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7D81" w14:textId="77777777" w:rsidR="00127607" w:rsidRPr="002758B8" w:rsidRDefault="00127607" w:rsidP="002758B8">
      <w:pPr>
        <w:tabs>
          <w:tab w:val="left" w:pos="20282"/>
        </w:tabs>
        <w:spacing w:before="240" w:after="0"/>
        <w:rPr>
          <w:rFonts w:ascii="Arial Narrow" w:hAnsi="Arial Narrow" w:cstheme="minorHAnsi"/>
          <w:sz w:val="2"/>
          <w:szCs w:val="18"/>
        </w:rPr>
      </w:pPr>
      <w:bookmarkStart w:id="0" w:name="_GoBack"/>
      <w:bookmarkEnd w:id="0"/>
    </w:p>
    <w:p w14:paraId="20C5AE7D" w14:textId="3314255E" w:rsidR="004A3285" w:rsidRDefault="004A3285" w:rsidP="00A71A75">
      <w:pPr>
        <w:spacing w:after="0"/>
      </w:pPr>
    </w:p>
    <w:tbl>
      <w:tblPr>
        <w:tblStyle w:val="TableGrid2"/>
        <w:tblW w:w="22226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46"/>
        <w:gridCol w:w="686"/>
        <w:gridCol w:w="1890"/>
        <w:gridCol w:w="1530"/>
        <w:gridCol w:w="1620"/>
        <w:gridCol w:w="1710"/>
        <w:gridCol w:w="1620"/>
        <w:gridCol w:w="1620"/>
        <w:gridCol w:w="1530"/>
        <w:gridCol w:w="1620"/>
        <w:gridCol w:w="1800"/>
        <w:gridCol w:w="1530"/>
        <w:gridCol w:w="1530"/>
      </w:tblGrid>
      <w:tr w:rsidR="00756F88" w:rsidRPr="00756F88" w14:paraId="7AF81526" w14:textId="77777777" w:rsidTr="004767E7">
        <w:trPr>
          <w:trHeight w:val="72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FDDF95" w14:textId="77777777" w:rsidR="00756F88" w:rsidRPr="00756F88" w:rsidRDefault="00756F88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71433" w14:textId="77777777" w:rsidR="00756F88" w:rsidRPr="00756F88" w:rsidRDefault="00756F88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 xml:space="preserve">STRAND </w:t>
            </w:r>
          </w:p>
        </w:tc>
        <w:tc>
          <w:tcPr>
            <w:tcW w:w="34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E9D6E" w14:textId="77777777" w:rsidR="00756F88" w:rsidRPr="004767E7" w:rsidRDefault="00756F88" w:rsidP="00756F88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03FA4195" w14:textId="77777777" w:rsidR="00756F88" w:rsidRPr="004767E7" w:rsidRDefault="00756F88" w:rsidP="00756F88">
            <w:pPr>
              <w:jc w:val="center"/>
              <w:rPr>
                <w:rFonts w:ascii="Arial Narrow" w:hAnsi="Arial Narrow"/>
                <w:szCs w:val="20"/>
              </w:rPr>
            </w:pPr>
            <w:r w:rsidRPr="004767E7">
              <w:rPr>
                <w:rFonts w:ascii="Arial Narrow" w:hAnsi="Arial Narrow"/>
                <w:szCs w:val="20"/>
              </w:rPr>
              <w:t>Knowledge and understanding</w:t>
            </w:r>
          </w:p>
        </w:tc>
        <w:tc>
          <w:tcPr>
            <w:tcW w:w="1458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B2A295" w14:textId="77777777" w:rsidR="00756F88" w:rsidRPr="004767E7" w:rsidRDefault="00756F88" w:rsidP="00756F88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3CD60E87" w14:textId="5175F189" w:rsidR="00756F88" w:rsidRPr="004767E7" w:rsidRDefault="00756F88" w:rsidP="004767E7">
            <w:pPr>
              <w:jc w:val="center"/>
              <w:rPr>
                <w:rFonts w:ascii="Arial Narrow" w:hAnsi="Arial Narrow"/>
                <w:szCs w:val="20"/>
              </w:rPr>
            </w:pPr>
            <w:r w:rsidRPr="004767E7">
              <w:rPr>
                <w:rFonts w:ascii="Arial Narrow" w:hAnsi="Arial Narrow"/>
                <w:szCs w:val="20"/>
              </w:rPr>
              <w:t>Processes and production skills</w:t>
            </w:r>
          </w:p>
        </w:tc>
      </w:tr>
      <w:tr w:rsidR="004767E7" w:rsidRPr="00756F88" w14:paraId="57906814" w14:textId="77777777" w:rsidTr="00A03E9A">
        <w:trPr>
          <w:trHeight w:val="485"/>
        </w:trPr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BFBFBF" w:themeColor="background1" w:themeShade="BF"/>
            </w:tcBorders>
            <w:vAlign w:val="center"/>
          </w:tcPr>
          <w:p w14:paraId="1A505748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311E08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59C736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93C4632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Digital Systems</w:t>
            </w:r>
          </w:p>
        </w:tc>
        <w:tc>
          <w:tcPr>
            <w:tcW w:w="153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DD55C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CF2B86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Representation</w:t>
            </w:r>
          </w:p>
          <w:p w14:paraId="20C58C52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 xml:space="preserve"> of data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4FB0E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5403D0D" w14:textId="77777777" w:rsidR="004767E7" w:rsidRPr="00756F88" w:rsidRDefault="004767E7" w:rsidP="00756F8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Collecting, managing and analysing data</w:t>
            </w:r>
          </w:p>
        </w:tc>
        <w:tc>
          <w:tcPr>
            <w:tcW w:w="112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BE440" w14:textId="5ED9E9BE" w:rsidR="004767E7" w:rsidRPr="00756F88" w:rsidRDefault="004767E7" w:rsidP="004767E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i/>
                <w:sz w:val="18"/>
                <w:szCs w:val="18"/>
              </w:rPr>
              <w:t>Creating Digital Solutions by:</w:t>
            </w:r>
          </w:p>
        </w:tc>
      </w:tr>
      <w:tr w:rsidR="004767E7" w:rsidRPr="00756F88" w14:paraId="5F0E6EEF" w14:textId="77777777" w:rsidTr="004767E7">
        <w:trPr>
          <w:trHeight w:val="692"/>
        </w:trPr>
        <w:tc>
          <w:tcPr>
            <w:tcW w:w="2694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2481A1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DDD2C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AB91A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BE54E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8800E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0E2066" w14:textId="77777777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0FD98B5" w14:textId="77777777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Investigating and defining</w:t>
            </w:r>
          </w:p>
          <w:p w14:paraId="69360053" w14:textId="77777777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845AC" w14:textId="77777777" w:rsidR="004767E7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F5C34E" w14:textId="77777777" w:rsidR="004767E7" w:rsidRPr="00756F88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Generating and designing</w:t>
            </w:r>
          </w:p>
          <w:p w14:paraId="57B76EC8" w14:textId="77777777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70B61" w14:textId="77777777" w:rsidR="004767E7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321C773" w14:textId="3023789E" w:rsidR="004767E7" w:rsidRPr="00756F88" w:rsidRDefault="004767E7" w:rsidP="004767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Producing and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56F88">
              <w:rPr>
                <w:rFonts w:ascii="Arial Narrow" w:hAnsi="Arial Narrow"/>
                <w:sz w:val="18"/>
                <w:szCs w:val="18"/>
              </w:rPr>
              <w:t>implementing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C6104" w14:textId="77777777" w:rsidR="004767E7" w:rsidRPr="00756F88" w:rsidRDefault="004767E7" w:rsidP="004767E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ED439F" w14:textId="4252CC64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Evaluating</w:t>
            </w:r>
          </w:p>
        </w:tc>
        <w:tc>
          <w:tcPr>
            <w:tcW w:w="30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7EE91" w14:textId="77777777" w:rsidR="004767E7" w:rsidRPr="00756F88" w:rsidRDefault="004767E7" w:rsidP="004767E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D45850F" w14:textId="7D08337F" w:rsidR="004767E7" w:rsidRPr="00756F88" w:rsidRDefault="004767E7" w:rsidP="004767E7">
            <w:pPr>
              <w:tabs>
                <w:tab w:val="center" w:pos="1512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Collaborating and managing</w:t>
            </w:r>
          </w:p>
        </w:tc>
      </w:tr>
      <w:tr w:rsidR="00756F88" w:rsidRPr="00756F88" w14:paraId="60D05A0C" w14:textId="77777777" w:rsidTr="004767E7">
        <w:trPr>
          <w:trHeight w:val="1583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F5B8A2" w14:textId="77777777" w:rsidR="00756F88" w:rsidRPr="00756F88" w:rsidRDefault="00756F88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B8F1DF" w14:textId="77777777" w:rsidR="00756F88" w:rsidRPr="00756F88" w:rsidRDefault="00756F88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>Content Description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3DBBE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Investigate the role of hardware and software in managing, controlling and securing the movement of and access to data in networked digital systems (ACTDIK034)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1D8CD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Analyse simple compression of data and how content data are separated from presentation (ACTDIK035)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6DC9B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Develop techniques for acquiring, storing and validating quantitative and qualitative data from a range of sources, considering privacy and security requirements (ACTDIP036)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9FFA0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Analyse and visualise data to create information and address complex problems, and model processes, entities and their relationships using structured data (ACTDIP037)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306462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Define and decompose real-world problems precisely, taking into</w:t>
            </w:r>
          </w:p>
          <w:p w14:paraId="7987D379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account functional and non-functional requirements and including interviewing stakeholders to identify needs (ACTDIP038)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8BAEC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Design the user experience of a digital system by evaluating alternative designs against criteria including functionality, accessibility, usability, and aesthetics (ACTDIP039)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7D437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  <w:lang w:val="en-AU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Design algorithms represented diagrammatically and in structured English and validate algorithms and programs through tracing and test cases (ACTDIP040)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50BC8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Implement modular programs, applying selected algorithms and data structures including using an object-oriented programming language (ACTDIP041)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1F4A2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Evaluate critically how student solutions and existing information systems and policies, take account of future risks and sustainability and provide opportunities for innovation and enterprise (ACTDIP042)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2EA28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Create interactive solutions for sharing ideas and information online, taking into account social contexts and legal responsibilities (ACTDIP043)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DCB63" w14:textId="77777777" w:rsidR="00756F88" w:rsidRPr="00756F88" w:rsidRDefault="00756F88" w:rsidP="00756F88">
            <w:pPr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Plan and manage projects using an iterative and collaborative approach, identifying risks and considering safety and sustainability (ACTDIP044)</w:t>
            </w:r>
          </w:p>
        </w:tc>
      </w:tr>
      <w:tr w:rsidR="00A20819" w:rsidRPr="00756F88" w14:paraId="303A2497" w14:textId="77777777" w:rsidTr="007552DB">
        <w:trPr>
          <w:cantSplit/>
          <w:trHeight w:val="737"/>
        </w:trPr>
        <w:tc>
          <w:tcPr>
            <w:tcW w:w="26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1B6A55" w14:textId="77777777" w:rsidR="00A20819" w:rsidRPr="00756F88" w:rsidRDefault="00A20819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>Sequence of Lessons / Unit</w:t>
            </w:r>
          </w:p>
        </w:tc>
        <w:tc>
          <w:tcPr>
            <w:tcW w:w="846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CB0EE8" w14:textId="77777777" w:rsidR="00A20819" w:rsidRPr="00756F88" w:rsidRDefault="00A20819" w:rsidP="00756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 xml:space="preserve">Approx. time </w:t>
            </w:r>
            <w:proofErr w:type="spellStart"/>
            <w:r w:rsidRPr="00756F88">
              <w:rPr>
                <w:rFonts w:ascii="Arial Narrow" w:hAnsi="Arial Narrow"/>
                <w:b/>
                <w:sz w:val="20"/>
                <w:szCs w:val="20"/>
              </w:rPr>
              <w:t>rq’d</w:t>
            </w:r>
            <w:proofErr w:type="spellEnd"/>
          </w:p>
        </w:tc>
        <w:tc>
          <w:tcPr>
            <w:tcW w:w="686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078D74" w14:textId="23B61CB5" w:rsidR="00A20819" w:rsidRPr="00756F88" w:rsidRDefault="00A20819" w:rsidP="009071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6CC8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D46E42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C27E84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F4C775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7A9E7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DC6665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FA3883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6D8B3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1AF88C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0EEDA1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8E1EA2" w14:textId="77777777" w:rsidR="00A20819" w:rsidRPr="00756F88" w:rsidRDefault="00A20819" w:rsidP="00756F88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756F88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</w:tr>
      <w:tr w:rsidR="00A20819" w:rsidRPr="00756F88" w14:paraId="5CBF068C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19A725F" w14:textId="064637FC" w:rsidR="00A20819" w:rsidRPr="00756F88" w:rsidRDefault="00A20819" w:rsidP="007A41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Sample: </w:t>
            </w:r>
            <w:r w:rsidRPr="009071BA">
              <w:rPr>
                <w:rFonts w:ascii="Arial Narrow" w:hAnsi="Arial Narrow"/>
                <w:sz w:val="20"/>
                <w:szCs w:val="20"/>
              </w:rPr>
              <w:t>Managing a group project: Augmented Reality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D228538" w14:textId="48E52D7E" w:rsidR="00A20819" w:rsidRPr="00756F88" w:rsidRDefault="00A20819" w:rsidP="007908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105DA5F7" w14:textId="4E8A19AD" w:rsidR="00A20819" w:rsidRPr="00756F88" w:rsidRDefault="00A20819" w:rsidP="007A41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AE6A89" w14:textId="77C5F12B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5B4BD30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AEE1CE2" w14:textId="26C4EA43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F6075CC" w14:textId="3B9AF26C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C6ECFF" w:themeFill="accent1" w:themeFillTint="33"/>
            <w:vAlign w:val="center"/>
          </w:tcPr>
          <w:p w14:paraId="51F2C10F" w14:textId="4EDE7B63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4</w:t>
            </w:r>
          </w:p>
        </w:tc>
        <w:tc>
          <w:tcPr>
            <w:tcW w:w="1620" w:type="dxa"/>
            <w:shd w:val="clear" w:color="auto" w:fill="C6ECFF" w:themeFill="accent1" w:themeFillTint="33"/>
            <w:vAlign w:val="center"/>
          </w:tcPr>
          <w:p w14:paraId="3C3B283D" w14:textId="483071B0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2F086A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C6ECFF" w:themeFill="accent1" w:themeFillTint="33"/>
            <w:vAlign w:val="center"/>
          </w:tcPr>
          <w:p w14:paraId="508829BB" w14:textId="058635EC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6</w:t>
            </w:r>
          </w:p>
        </w:tc>
        <w:tc>
          <w:tcPr>
            <w:tcW w:w="1800" w:type="dxa"/>
            <w:shd w:val="clear" w:color="auto" w:fill="C6ECFF" w:themeFill="accent1" w:themeFillTint="33"/>
            <w:vAlign w:val="center"/>
          </w:tcPr>
          <w:p w14:paraId="616BBDA7" w14:textId="08CF4F11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9</w:t>
            </w:r>
          </w:p>
        </w:tc>
        <w:tc>
          <w:tcPr>
            <w:tcW w:w="1530" w:type="dxa"/>
            <w:shd w:val="clear" w:color="auto" w:fill="C6ECFF" w:themeFill="accent1" w:themeFillTint="33"/>
            <w:vAlign w:val="center"/>
          </w:tcPr>
          <w:p w14:paraId="274DB7D5" w14:textId="1418F8B9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1530" w:type="dxa"/>
            <w:shd w:val="clear" w:color="auto" w:fill="C6ECFF" w:themeFill="accent1" w:themeFillTint="33"/>
            <w:vAlign w:val="center"/>
          </w:tcPr>
          <w:p w14:paraId="6352060D" w14:textId="1D0A97DE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3</w:t>
            </w:r>
          </w:p>
        </w:tc>
      </w:tr>
      <w:tr w:rsidR="00A20819" w:rsidRPr="00756F88" w14:paraId="5B9A96E0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BECE560" w14:textId="2E299D36" w:rsidR="00A20819" w:rsidRDefault="00A20819" w:rsidP="007A41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A287AFA" w14:textId="77777777" w:rsidR="00A20819" w:rsidRDefault="00A20819" w:rsidP="007908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E02A043" w14:textId="0FBB3471" w:rsidR="00A20819" w:rsidRDefault="00A20819" w:rsidP="007A41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CB0335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846CC10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F0F6A69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722DDD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564A75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97335CE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3E40EBA" w14:textId="77777777" w:rsidR="00A20819" w:rsidRPr="00756F88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F15EF2E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78589FB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690B4CF4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194269F" w14:textId="77777777" w:rsidR="00A20819" w:rsidRDefault="00A20819" w:rsidP="007A4176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64FAE014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14FD4841" w14:textId="2B53679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3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3C997E4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7D4DB18" w14:textId="26A55D68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E61CAF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E72DE2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0D7F572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7EFCEAF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5D8F939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FDDDDE3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D965A07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C08B575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526072B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5EEDE944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81ABE13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2BDE0116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5977F9D" w14:textId="5AB75842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4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00774BD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1916542C" w14:textId="30FD315A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A7E9D7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CC28605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D9C2809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B8C048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CB549EC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1E1AC51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99C6123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F476105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061C678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2207D8A4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0EC666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2AE9A6BB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262A7DB0" w14:textId="486B4EA3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5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7247CDD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DD6FF67" w14:textId="19B0CA6E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10F972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23E5AE3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D319374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1F28C94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107CF86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3B125A3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DFDD5E1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E02CF4A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CD7065A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201B7494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85408FD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095E2D97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45E1AE4" w14:textId="7266C485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6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93A795D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034ECB24" w14:textId="2E52B089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D3DC34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AB36C3E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04C5D96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CAF0CC5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289D421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9BEBD9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4B3D951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2A4F16F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CCF1693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5FA1EAC7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1B8CB5A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58D15F6E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D77ACB3" w14:textId="7FE1AB88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7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3293C0D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FF17D36" w14:textId="2028C1C0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E5D6D31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132C2D8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369D4B3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11B729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8AC7B76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C090FFF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2B770F7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275B0F1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11AEBE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59699AC5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3637020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A20819" w:rsidRPr="00756F88" w14:paraId="3447C8D8" w14:textId="77777777" w:rsidTr="00A20819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1F142C5A" w14:textId="40138893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Unit# 8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3F63D1A" w14:textId="77777777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893086D" w14:textId="569DB612" w:rsidR="00A20819" w:rsidRDefault="00A20819" w:rsidP="00A208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B732B6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E21465B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D9513E2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28A4A3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140CB65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DC7B4C9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6F6DB9" w14:textId="77777777" w:rsidR="00A20819" w:rsidRPr="00756F88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AD0F87F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DD9F303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vAlign w:val="center"/>
          </w:tcPr>
          <w:p w14:paraId="1D4C7506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932287B" w14:textId="77777777" w:rsidR="00A20819" w:rsidRDefault="00A20819" w:rsidP="00A2081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</w:tbl>
    <w:p w14:paraId="3BE0E4E7" w14:textId="2E8D6952" w:rsidR="00756F88" w:rsidRDefault="00756F88" w:rsidP="00756F88">
      <w:pPr>
        <w:tabs>
          <w:tab w:val="left" w:pos="1425"/>
        </w:tabs>
        <w:spacing w:after="0"/>
      </w:pPr>
    </w:p>
    <w:p w14:paraId="2A2619CF" w14:textId="4588687A" w:rsidR="00A20819" w:rsidRPr="00E95890" w:rsidRDefault="00A20819" w:rsidP="00A20819">
      <w:pPr>
        <w:spacing w:before="60" w:after="60"/>
      </w:pPr>
      <w:r w:rsidRPr="00E95890">
        <w:rPr>
          <w:rFonts w:cstheme="minorHAnsi"/>
          <w:i/>
          <w:color w:val="0070C0"/>
          <w:szCs w:val="18"/>
        </w:rPr>
        <w:t>Cells highlighted in blue indicate that the unit is relev</w:t>
      </w:r>
      <w:r>
        <w:rPr>
          <w:rFonts w:cstheme="minorHAnsi"/>
          <w:i/>
          <w:color w:val="0070C0"/>
          <w:szCs w:val="18"/>
        </w:rPr>
        <w:t>ant to a component of the Year 10</w:t>
      </w:r>
      <w:r w:rsidRPr="00E95890">
        <w:rPr>
          <w:rFonts w:cstheme="minorHAnsi"/>
          <w:i/>
          <w:color w:val="0070C0"/>
          <w:szCs w:val="18"/>
        </w:rPr>
        <w:t xml:space="preserve"> Achievement standard. The number in each blue highlighted cell c</w:t>
      </w:r>
      <w:r>
        <w:rPr>
          <w:rFonts w:cstheme="minorHAnsi"/>
          <w:i/>
          <w:color w:val="0070C0"/>
          <w:szCs w:val="18"/>
        </w:rPr>
        <w:t>orrelates to the numbered Year 10</w:t>
      </w:r>
      <w:r w:rsidRPr="00E95890">
        <w:rPr>
          <w:rFonts w:cstheme="minorHAnsi"/>
          <w:i/>
          <w:color w:val="0070C0"/>
          <w:szCs w:val="18"/>
        </w:rPr>
        <w:t xml:space="preserve"> Achievement standard in the table below</w:t>
      </w:r>
    </w:p>
    <w:p w14:paraId="020E32C1" w14:textId="77777777" w:rsidR="00A20819" w:rsidRDefault="00A20819" w:rsidP="00756F88">
      <w:pPr>
        <w:tabs>
          <w:tab w:val="left" w:pos="1425"/>
        </w:tabs>
        <w:spacing w:after="0"/>
      </w:pPr>
    </w:p>
    <w:tbl>
      <w:tblPr>
        <w:tblStyle w:val="TableGrid1"/>
        <w:tblW w:w="22221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362"/>
        <w:gridCol w:w="6912"/>
      </w:tblGrid>
      <w:tr w:rsidR="00B853D5" w14:paraId="6D6B14A5" w14:textId="77777777" w:rsidTr="00B853D5">
        <w:trPr>
          <w:trHeight w:val="283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5AC3AB1B" w14:textId="496BC719" w:rsidR="00B853D5" w:rsidRPr="00652320" w:rsidRDefault="00B853D5" w:rsidP="00B853D5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7 and 8 </w:t>
            </w:r>
            <w:r w:rsidRPr="00763150">
              <w:rPr>
                <w:rFonts w:ascii="Calibri" w:hAnsi="Calibri" w:cs="Calibri"/>
                <w:b/>
                <w:lang w:val="en-AU"/>
              </w:rPr>
              <w:t>Achievement Standard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3F5DEF08" w14:textId="46C1EE90" w:rsidR="00B853D5" w:rsidRPr="00763150" w:rsidRDefault="00B853D5" w:rsidP="00B853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9 and 10 </w:t>
            </w:r>
            <w:r w:rsidRPr="00763150">
              <w:rPr>
                <w:rFonts w:ascii="Calibri" w:hAnsi="Calibri" w:cs="Calibri"/>
                <w:b/>
                <w:lang w:val="en-AU"/>
              </w:rPr>
              <w:t>Achievement Standard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11A7CCDE" w14:textId="6DC41499" w:rsidR="00B853D5" w:rsidRDefault="00B853D5" w:rsidP="00B853D5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B853D5" w:rsidRPr="00145826" w14:paraId="5954BF95" w14:textId="77777777" w:rsidTr="00B853D5">
        <w:trPr>
          <w:trHeight w:val="2447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F9DB0" w14:textId="77777777" w:rsidR="00B853D5" w:rsidRPr="004767E7" w:rsidRDefault="00B853D5" w:rsidP="00B853D5">
            <w:pPr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By the end of Year 8</w:t>
            </w:r>
          </w:p>
          <w:p w14:paraId="2D6170EF" w14:textId="77777777" w:rsidR="00B853D5" w:rsidRPr="004767E7" w:rsidRDefault="00B853D5" w:rsidP="00B853D5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</w:rPr>
              <w:t>Students distinguish between different types of networks and defined purposes. (1)</w:t>
            </w:r>
          </w:p>
          <w:p w14:paraId="0E364E61" w14:textId="77777777" w:rsidR="00B853D5" w:rsidRPr="004767E7" w:rsidRDefault="00B853D5" w:rsidP="00B853D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explain how text, image and audio data can be represented, secured and presented in digital systems. (2)</w:t>
            </w:r>
          </w:p>
          <w:p w14:paraId="546992A3" w14:textId="77777777" w:rsidR="00B853D5" w:rsidRPr="004767E7" w:rsidRDefault="00B853D5" w:rsidP="00B853D5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plan and manage digital projects to create interactive information. (3)</w:t>
            </w:r>
          </w:p>
          <w:p w14:paraId="712B6847" w14:textId="77777777" w:rsidR="00B853D5" w:rsidRPr="004767E7" w:rsidRDefault="00B853D5" w:rsidP="00B853D5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define and decompose problems in terms of functional requirements and constraints. (4)</w:t>
            </w:r>
          </w:p>
          <w:p w14:paraId="294C6FAB" w14:textId="77777777" w:rsidR="00B853D5" w:rsidRPr="004767E7" w:rsidRDefault="00B853D5" w:rsidP="00B853D5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design user experiences and algorithms incorporating branching and iterations, and test, modify and implement digital solutions. (5)</w:t>
            </w:r>
          </w:p>
          <w:p w14:paraId="7464C0F8" w14:textId="77777777" w:rsidR="00B853D5" w:rsidRPr="004767E7" w:rsidRDefault="00B853D5" w:rsidP="00B853D5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evaluate information systems and their solutions in terms of meeting needs, innovation and sustainability. (6)</w:t>
            </w:r>
          </w:p>
          <w:p w14:paraId="584BDFBB" w14:textId="77777777" w:rsidR="00B853D5" w:rsidRPr="004767E7" w:rsidRDefault="00B853D5" w:rsidP="00B853D5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  <w:lang w:val="en-AU"/>
              </w:rPr>
            </w:pPr>
            <w:r w:rsidRPr="004767E7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analyse and evaluate data from a range of sources to model and create solutions. (7)</w:t>
            </w:r>
          </w:p>
          <w:p w14:paraId="48ED5E39" w14:textId="71D2E9AA" w:rsidR="00B853D5" w:rsidRPr="00020712" w:rsidRDefault="00B853D5" w:rsidP="00B853D5">
            <w:pPr>
              <w:pStyle w:val="ListParagraph"/>
              <w:ind w:left="360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767E7">
              <w:rPr>
                <w:rFonts w:ascii="Calibri" w:eastAsia="Arial" w:hAnsi="Calibri" w:cs="Calibri"/>
                <w:color w:val="BFBFBF" w:themeColor="background1" w:themeShade="BF"/>
                <w:sz w:val="18"/>
                <w:szCs w:val="18"/>
              </w:rPr>
              <w:t>They use appropriate protocols when communicating and collaborating online. (8)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B0BB4" w14:textId="77777777" w:rsidR="00B853D5" w:rsidRDefault="00B853D5" w:rsidP="00B853D5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E30B3A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By the end of </w:t>
            </w:r>
            <w:r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Year 10</w:t>
            </w:r>
          </w:p>
          <w:p w14:paraId="16DCD66E" w14:textId="5A7C8FC3" w:rsidR="00B853D5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color w:val="222222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222222"/>
                <w:sz w:val="18"/>
                <w:szCs w:val="18"/>
              </w:rPr>
              <w:t>S</w:t>
            </w: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tudents explain the control and management of networked digital systems and the security implications of the interaction between hardware, software and users. </w:t>
            </w:r>
          </w:p>
          <w:p w14:paraId="311AEBDD" w14:textId="27100F69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color w:val="222222"/>
                <w:sz w:val="18"/>
                <w:szCs w:val="18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>They explain simple data compression, and why content data are separated from presentation.</w:t>
            </w:r>
            <w:r w:rsidR="009071BA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70D75613" w14:textId="65A73921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Students plan and manage digital projects using an iterative approach. </w:t>
            </w:r>
          </w:p>
          <w:p w14:paraId="100DFA1C" w14:textId="7581B4D8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They define and decompose complex problems in terms of functional and non-functional requirements. </w:t>
            </w:r>
          </w:p>
          <w:p w14:paraId="0340CA89" w14:textId="116A8F2A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Students design and evaluate user experiences and algorithms. </w:t>
            </w:r>
          </w:p>
          <w:p w14:paraId="67A68C62" w14:textId="29BC5FA1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They design and implement modular programs, including an object-oriented program, using algorithms and data structures involving modular functions that reflect the relationships of real-world data and data entities. </w:t>
            </w:r>
          </w:p>
          <w:p w14:paraId="548FC3DE" w14:textId="6834D985" w:rsidR="00790807" w:rsidRPr="00790807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>They take account of privacy and security requirements when selecting and validating data.</w:t>
            </w:r>
            <w:r w:rsidR="009071BA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7B6488A8" w14:textId="36C012D1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 Students test and predict results and implement digital solutions. </w:t>
            </w:r>
          </w:p>
          <w:p w14:paraId="5ADB8BF1" w14:textId="20DC1721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They evaluate information systems and their solutions in terms of risk, sustainability and potential for innovation and enterprise. </w:t>
            </w:r>
          </w:p>
          <w:p w14:paraId="6B6F7DD1" w14:textId="13742485" w:rsidR="00B853D5" w:rsidRPr="000052F3" w:rsidRDefault="00B853D5" w:rsidP="009071BA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>They share and collaborate online, establishing protocols for the use, transmission and maintenance of data and projects.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BA84F" w14:textId="535550D5" w:rsidR="00B853D5" w:rsidRPr="00E30B3A" w:rsidRDefault="00B853D5" w:rsidP="00B853D5">
            <w:pPr>
              <w:pStyle w:val="ListParagraph"/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</w:p>
        </w:tc>
      </w:tr>
    </w:tbl>
    <w:p w14:paraId="23468BA6" w14:textId="77777777" w:rsidR="007B5F5F" w:rsidRDefault="007B5F5F" w:rsidP="0082540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p w14:paraId="2E16CE34" w14:textId="77777777" w:rsidR="00A20819" w:rsidRPr="00600A12" w:rsidRDefault="00A20819" w:rsidP="00A20819"/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A20819" w14:paraId="3C24B931" w14:textId="77777777" w:rsidTr="00CF5826">
        <w:tc>
          <w:tcPr>
            <w:tcW w:w="1101" w:type="dxa"/>
          </w:tcPr>
          <w:p w14:paraId="3BF17E7A" w14:textId="77777777" w:rsidR="00A20819" w:rsidRPr="00600A12" w:rsidRDefault="00A20819" w:rsidP="00CF582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Year </w:t>
            </w:r>
          </w:p>
        </w:tc>
        <w:tc>
          <w:tcPr>
            <w:tcW w:w="1101" w:type="dxa"/>
          </w:tcPr>
          <w:p w14:paraId="3A8DE324" w14:textId="77777777" w:rsidR="00A20819" w:rsidRPr="00600A12" w:rsidRDefault="00A20819" w:rsidP="00CF5826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Term</w:t>
            </w:r>
          </w:p>
        </w:tc>
        <w:tc>
          <w:tcPr>
            <w:tcW w:w="4569" w:type="dxa"/>
          </w:tcPr>
          <w:p w14:paraId="704FA73B" w14:textId="77777777" w:rsidR="00A20819" w:rsidRPr="00600A12" w:rsidRDefault="00A20819" w:rsidP="00CF5826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Unit title</w:t>
            </w:r>
          </w:p>
        </w:tc>
        <w:tc>
          <w:tcPr>
            <w:tcW w:w="8363" w:type="dxa"/>
          </w:tcPr>
          <w:p w14:paraId="3ACF6364" w14:textId="77777777" w:rsidR="00A20819" w:rsidRPr="00600A12" w:rsidRDefault="00A20819" w:rsidP="00CF5826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>Summary and Digital Technologies focus</w:t>
            </w:r>
          </w:p>
        </w:tc>
        <w:tc>
          <w:tcPr>
            <w:tcW w:w="7654" w:type="dxa"/>
          </w:tcPr>
          <w:p w14:paraId="4124CEF7" w14:textId="77777777" w:rsidR="00A20819" w:rsidRPr="00600A12" w:rsidRDefault="00A20819" w:rsidP="00CF5826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 xml:space="preserve">Connections to other subject areas </w:t>
            </w:r>
          </w:p>
        </w:tc>
      </w:tr>
      <w:tr w:rsidR="00A20819" w14:paraId="0F433CD5" w14:textId="77777777" w:rsidTr="00CF5826">
        <w:tc>
          <w:tcPr>
            <w:tcW w:w="1101" w:type="dxa"/>
            <w:vMerge w:val="restart"/>
          </w:tcPr>
          <w:p w14:paraId="67E15002" w14:textId="0FBFF3F5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9</w:t>
            </w:r>
          </w:p>
        </w:tc>
        <w:tc>
          <w:tcPr>
            <w:tcW w:w="1101" w:type="dxa"/>
          </w:tcPr>
          <w:p w14:paraId="49C75A4E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1</w:t>
            </w:r>
          </w:p>
        </w:tc>
        <w:tc>
          <w:tcPr>
            <w:tcW w:w="4569" w:type="dxa"/>
          </w:tcPr>
          <w:p w14:paraId="7FE04CA8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5AE9BF91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5467054D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544EEAFA" w14:textId="77777777" w:rsidTr="00CF5826">
        <w:tc>
          <w:tcPr>
            <w:tcW w:w="1101" w:type="dxa"/>
            <w:vMerge/>
          </w:tcPr>
          <w:p w14:paraId="21817366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7E34D67C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2</w:t>
            </w:r>
          </w:p>
        </w:tc>
        <w:tc>
          <w:tcPr>
            <w:tcW w:w="4569" w:type="dxa"/>
          </w:tcPr>
          <w:p w14:paraId="4C15495C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67AC2111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517D706D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4E530BEF" w14:textId="77777777" w:rsidTr="00CF5826">
        <w:tc>
          <w:tcPr>
            <w:tcW w:w="1101" w:type="dxa"/>
            <w:vMerge/>
          </w:tcPr>
          <w:p w14:paraId="72994971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7DA35EF8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3</w:t>
            </w:r>
          </w:p>
        </w:tc>
        <w:tc>
          <w:tcPr>
            <w:tcW w:w="4569" w:type="dxa"/>
          </w:tcPr>
          <w:p w14:paraId="7F7F5816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536337E8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2064991F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13F14DF4" w14:textId="77777777" w:rsidTr="00CF5826">
        <w:tc>
          <w:tcPr>
            <w:tcW w:w="1101" w:type="dxa"/>
            <w:vMerge/>
          </w:tcPr>
          <w:p w14:paraId="62FDA936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38517135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4</w:t>
            </w:r>
          </w:p>
        </w:tc>
        <w:tc>
          <w:tcPr>
            <w:tcW w:w="4569" w:type="dxa"/>
          </w:tcPr>
          <w:p w14:paraId="2770CA02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2D027AB5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532A2C46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</w:tbl>
    <w:p w14:paraId="2B4838EC" w14:textId="77777777" w:rsidR="00A20819" w:rsidRPr="00600A12" w:rsidRDefault="00A20819" w:rsidP="00A20819"/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A20819" w14:paraId="53955786" w14:textId="77777777" w:rsidTr="00CF5826">
        <w:tc>
          <w:tcPr>
            <w:tcW w:w="1101" w:type="dxa"/>
          </w:tcPr>
          <w:p w14:paraId="0CBC80D1" w14:textId="77777777" w:rsidR="00A20819" w:rsidRPr="00600A12" w:rsidRDefault="00A20819" w:rsidP="00CF582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Year </w:t>
            </w:r>
          </w:p>
        </w:tc>
        <w:tc>
          <w:tcPr>
            <w:tcW w:w="1101" w:type="dxa"/>
          </w:tcPr>
          <w:p w14:paraId="36A6858D" w14:textId="77777777" w:rsidR="00A20819" w:rsidRPr="00600A12" w:rsidRDefault="00A20819" w:rsidP="00CF5826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Term</w:t>
            </w:r>
          </w:p>
        </w:tc>
        <w:tc>
          <w:tcPr>
            <w:tcW w:w="4569" w:type="dxa"/>
          </w:tcPr>
          <w:p w14:paraId="2D5E51D5" w14:textId="77777777" w:rsidR="00A20819" w:rsidRPr="00600A12" w:rsidRDefault="00A20819" w:rsidP="00CF5826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Unit title</w:t>
            </w:r>
          </w:p>
        </w:tc>
        <w:tc>
          <w:tcPr>
            <w:tcW w:w="8363" w:type="dxa"/>
          </w:tcPr>
          <w:p w14:paraId="16762987" w14:textId="77777777" w:rsidR="00A20819" w:rsidRPr="00600A12" w:rsidRDefault="00A20819" w:rsidP="00CF5826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>Summary and Digital Technologies focus</w:t>
            </w:r>
          </w:p>
        </w:tc>
        <w:tc>
          <w:tcPr>
            <w:tcW w:w="7654" w:type="dxa"/>
          </w:tcPr>
          <w:p w14:paraId="4E23EF04" w14:textId="77777777" w:rsidR="00A20819" w:rsidRPr="00600A12" w:rsidRDefault="00A20819" w:rsidP="00CF5826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 xml:space="preserve">Connections to other subject areas </w:t>
            </w:r>
          </w:p>
        </w:tc>
      </w:tr>
      <w:tr w:rsidR="00A20819" w14:paraId="7C1F848E" w14:textId="77777777" w:rsidTr="00CF5826">
        <w:tc>
          <w:tcPr>
            <w:tcW w:w="1101" w:type="dxa"/>
            <w:vMerge w:val="restart"/>
          </w:tcPr>
          <w:p w14:paraId="234B9F2D" w14:textId="4FD58F6F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10</w:t>
            </w:r>
          </w:p>
        </w:tc>
        <w:tc>
          <w:tcPr>
            <w:tcW w:w="1101" w:type="dxa"/>
          </w:tcPr>
          <w:p w14:paraId="27263F9D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1</w:t>
            </w:r>
          </w:p>
        </w:tc>
        <w:tc>
          <w:tcPr>
            <w:tcW w:w="4569" w:type="dxa"/>
          </w:tcPr>
          <w:p w14:paraId="016341B5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57DC5DCC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3C0738EC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04A4FE45" w14:textId="77777777" w:rsidTr="00CF5826">
        <w:tc>
          <w:tcPr>
            <w:tcW w:w="1101" w:type="dxa"/>
            <w:vMerge/>
          </w:tcPr>
          <w:p w14:paraId="602D3F15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42DA0070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2</w:t>
            </w:r>
          </w:p>
        </w:tc>
        <w:tc>
          <w:tcPr>
            <w:tcW w:w="4569" w:type="dxa"/>
          </w:tcPr>
          <w:p w14:paraId="404FB389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4CA7695B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4D81B90D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19742884" w14:textId="77777777" w:rsidTr="00CF5826">
        <w:tc>
          <w:tcPr>
            <w:tcW w:w="1101" w:type="dxa"/>
            <w:vMerge/>
          </w:tcPr>
          <w:p w14:paraId="48BB48AD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53DFE3BF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3</w:t>
            </w:r>
          </w:p>
        </w:tc>
        <w:tc>
          <w:tcPr>
            <w:tcW w:w="4569" w:type="dxa"/>
          </w:tcPr>
          <w:p w14:paraId="4F30FA7E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25068107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0590A770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  <w:tr w:rsidR="00A20819" w14:paraId="00447E22" w14:textId="77777777" w:rsidTr="00CF5826">
        <w:tc>
          <w:tcPr>
            <w:tcW w:w="1101" w:type="dxa"/>
            <w:vMerge/>
          </w:tcPr>
          <w:p w14:paraId="1843059B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5E3AC0E1" w14:textId="77777777" w:rsidR="00A20819" w:rsidRDefault="00A20819" w:rsidP="00CF582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4</w:t>
            </w:r>
          </w:p>
        </w:tc>
        <w:tc>
          <w:tcPr>
            <w:tcW w:w="4569" w:type="dxa"/>
          </w:tcPr>
          <w:p w14:paraId="0F067313" w14:textId="77777777" w:rsidR="00A20819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14:paraId="057952A2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14:paraId="1A63C335" w14:textId="77777777" w:rsidR="00A20819" w:rsidRPr="00600A12" w:rsidRDefault="00A20819" w:rsidP="00CF5826">
            <w:pPr>
              <w:rPr>
                <w:rFonts w:ascii="Arial Narrow" w:hAnsi="Arial Narrow"/>
              </w:rPr>
            </w:pPr>
          </w:p>
        </w:tc>
      </w:tr>
    </w:tbl>
    <w:p w14:paraId="5EA78277" w14:textId="77777777" w:rsidR="00A20819" w:rsidRPr="00600A12" w:rsidRDefault="00A20819" w:rsidP="00A20819">
      <w:pPr>
        <w:rPr>
          <w:sz w:val="18"/>
        </w:rPr>
      </w:pPr>
    </w:p>
    <w:p w14:paraId="0CC4195C" w14:textId="3A49D5B0" w:rsidR="00A909B2" w:rsidRDefault="00A909B2" w:rsidP="007A4176">
      <w:pPr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sectPr w:rsidR="00A909B2" w:rsidSect="002758B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630" w:right="1134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4A2E" w14:textId="77777777" w:rsidR="007A4176" w:rsidRDefault="007A4176" w:rsidP="00304EA1">
      <w:pPr>
        <w:spacing w:after="0" w:line="240" w:lineRule="auto"/>
      </w:pPr>
      <w:r>
        <w:separator/>
      </w:r>
    </w:p>
  </w:endnote>
  <w:endnote w:type="continuationSeparator" w:id="0">
    <w:p w14:paraId="509966EC" w14:textId="77777777" w:rsidR="007A4176" w:rsidRDefault="007A417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8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18711"/>
    </w:tblGrid>
    <w:tr w:rsidR="007A4176" w14:paraId="6468E85C" w14:textId="77777777" w:rsidTr="00111EC9">
      <w:trPr>
        <w:trHeight w:val="701"/>
      </w:trPr>
      <w:tc>
        <w:tcPr>
          <w:tcW w:w="9900" w:type="dxa"/>
          <w:vAlign w:val="center"/>
        </w:tcPr>
        <w:p w14:paraId="11EAFFBC" w14:textId="77777777" w:rsidR="007A4176" w:rsidRPr="00EE4978" w:rsidRDefault="007A4176" w:rsidP="00111EC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7F617A87" w14:textId="77777777" w:rsidR="007A4176" w:rsidRPr="002329F3" w:rsidRDefault="007A4176" w:rsidP="0028516B">
          <w:pPr>
            <w:pStyle w:val="VCAAtrademarkinfo"/>
          </w:pPr>
        </w:p>
      </w:tc>
      <w:tc>
        <w:tcPr>
          <w:tcW w:w="18711" w:type="dxa"/>
          <w:vAlign w:val="center"/>
        </w:tcPr>
        <w:p w14:paraId="59A685D3" w14:textId="6FE0FBCE" w:rsidR="007A4176" w:rsidRPr="00B41951" w:rsidRDefault="007A4176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FA7B62">
            <w:rPr>
              <w:noProof/>
            </w:rPr>
            <w:t>2</w:t>
          </w:r>
          <w:r w:rsidRPr="00B41951">
            <w:rPr>
              <w:noProof/>
            </w:rPr>
            <w:fldChar w:fldCharType="end"/>
          </w:r>
        </w:p>
      </w:tc>
    </w:tr>
  </w:tbl>
  <w:p w14:paraId="27A7032A" w14:textId="77777777" w:rsidR="007A4176" w:rsidRPr="00243F0D" w:rsidRDefault="007A4176" w:rsidP="00243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73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19"/>
      <w:gridCol w:w="7607"/>
      <w:gridCol w:w="7608"/>
    </w:tblGrid>
    <w:tr w:rsidR="007A4176" w14:paraId="7E33726F" w14:textId="77777777" w:rsidTr="00EE4978">
      <w:trPr>
        <w:trHeight w:val="709"/>
      </w:trPr>
      <w:tc>
        <w:tcPr>
          <w:tcW w:w="12519" w:type="dxa"/>
          <w:vAlign w:val="center"/>
        </w:tcPr>
        <w:p w14:paraId="3C8EB42F" w14:textId="77777777" w:rsidR="007A4176" w:rsidRPr="00EE4978" w:rsidRDefault="007A4176" w:rsidP="00EE4978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49A3350F" w14:textId="77777777" w:rsidR="007A4176" w:rsidRPr="004A2ED8" w:rsidRDefault="007A4176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14:paraId="15374CF4" w14:textId="77777777" w:rsidR="007A4176" w:rsidRPr="00B41951" w:rsidRDefault="007A4176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14:paraId="058FF194" w14:textId="77777777" w:rsidR="007A4176" w:rsidRDefault="007A4176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14:paraId="16BA0AF5" w14:textId="77777777" w:rsidR="007A4176" w:rsidRDefault="007A4176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66D6" w14:textId="77777777" w:rsidR="007A4176" w:rsidRDefault="007A4176" w:rsidP="00304EA1">
      <w:pPr>
        <w:spacing w:after="0" w:line="240" w:lineRule="auto"/>
      </w:pPr>
      <w:r>
        <w:separator/>
      </w:r>
    </w:p>
  </w:footnote>
  <w:footnote w:type="continuationSeparator" w:id="0">
    <w:p w14:paraId="63E4E97C" w14:textId="77777777" w:rsidR="007A4176" w:rsidRDefault="007A417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93C0B4B" w14:textId="693A8970" w:rsidR="007A4176" w:rsidRPr="00D86DE4" w:rsidRDefault="007A4176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</w:rPr>
          <w:t>Digital Technologies – 9 and 10_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AE99" w14:textId="3380CADC" w:rsidR="007A4176" w:rsidRPr="009370BC" w:rsidRDefault="00FA7B62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4176">
          <w:rPr>
            <w:sz w:val="28"/>
            <w:szCs w:val="28"/>
            <w:lang w:val="en-US"/>
          </w:rPr>
          <w:t>Digital Technologies – 9 and 10_</w:t>
        </w:r>
      </w:sdtContent>
    </w:sdt>
    <w:r w:rsidR="007A4176">
      <w:rPr>
        <w:sz w:val="28"/>
        <w:szCs w:val="28"/>
        <w:lang w:val="en-US"/>
      </w:rPr>
      <w:t xml:space="preserve"> </w:t>
    </w:r>
    <w:r w:rsidR="00A20819">
      <w:rPr>
        <w:sz w:val="28"/>
        <w:szCs w:val="28"/>
        <w:lang w:val="en-US"/>
      </w:rPr>
      <w:t>Curriculum planning</w:t>
    </w:r>
    <w:r w:rsidR="007A4176">
      <w:rPr>
        <w:sz w:val="28"/>
        <w:szCs w:val="28"/>
      </w:rPr>
      <w:t xml:space="preserve">                   </w:t>
    </w:r>
    <w:r w:rsidR="007A4176">
      <w:rPr>
        <w:sz w:val="28"/>
        <w:szCs w:val="28"/>
      </w:rPr>
      <w:tab/>
    </w:r>
    <w:r w:rsidR="007A4176">
      <w:drawing>
        <wp:inline distT="0" distB="0" distL="0" distR="0" wp14:anchorId="602831E9" wp14:editId="010F8F64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F7446"/>
    <w:multiLevelType w:val="hybridMultilevel"/>
    <w:tmpl w:val="C844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A8D"/>
    <w:multiLevelType w:val="hybridMultilevel"/>
    <w:tmpl w:val="DF0A45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B7EF0"/>
    <w:multiLevelType w:val="hybridMultilevel"/>
    <w:tmpl w:val="BA26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2086A"/>
    <w:multiLevelType w:val="hybridMultilevel"/>
    <w:tmpl w:val="013A6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06448"/>
    <w:multiLevelType w:val="hybridMultilevel"/>
    <w:tmpl w:val="4050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4D6766"/>
    <w:multiLevelType w:val="multilevel"/>
    <w:tmpl w:val="1E1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2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6"/>
  </w:num>
  <w:num w:numId="5">
    <w:abstractNumId w:val="19"/>
  </w:num>
  <w:num w:numId="6">
    <w:abstractNumId w:val="0"/>
  </w:num>
  <w:num w:numId="7">
    <w:abstractNumId w:val="20"/>
  </w:num>
  <w:num w:numId="8">
    <w:abstractNumId w:val="22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10"/>
  </w:num>
  <w:num w:numId="14">
    <w:abstractNumId w:val="16"/>
  </w:num>
  <w:num w:numId="15">
    <w:abstractNumId w:val="9"/>
  </w:num>
  <w:num w:numId="16">
    <w:abstractNumId w:val="11"/>
  </w:num>
  <w:num w:numId="17">
    <w:abstractNumId w:val="15"/>
  </w:num>
  <w:num w:numId="18">
    <w:abstractNumId w:val="3"/>
  </w:num>
  <w:num w:numId="19">
    <w:abstractNumId w:val="4"/>
  </w:num>
  <w:num w:numId="20">
    <w:abstractNumId w:val="17"/>
  </w:num>
  <w:num w:numId="21">
    <w:abstractNumId w:val="8"/>
  </w:num>
  <w:num w:numId="22">
    <w:abstractNumId w:val="23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3B62"/>
    <w:rsid w:val="000052F3"/>
    <w:rsid w:val="00006B09"/>
    <w:rsid w:val="0001223C"/>
    <w:rsid w:val="00020712"/>
    <w:rsid w:val="00026FE9"/>
    <w:rsid w:val="00027228"/>
    <w:rsid w:val="00035463"/>
    <w:rsid w:val="00035792"/>
    <w:rsid w:val="000421AA"/>
    <w:rsid w:val="0005729F"/>
    <w:rsid w:val="0005780E"/>
    <w:rsid w:val="00077163"/>
    <w:rsid w:val="00083E00"/>
    <w:rsid w:val="000937E5"/>
    <w:rsid w:val="000A71F7"/>
    <w:rsid w:val="000B1AF5"/>
    <w:rsid w:val="000B787E"/>
    <w:rsid w:val="000C1FEA"/>
    <w:rsid w:val="000D02B8"/>
    <w:rsid w:val="000D2707"/>
    <w:rsid w:val="000D7C94"/>
    <w:rsid w:val="000E4A92"/>
    <w:rsid w:val="000F09E4"/>
    <w:rsid w:val="000F16FD"/>
    <w:rsid w:val="000F66B9"/>
    <w:rsid w:val="001006B7"/>
    <w:rsid w:val="00106379"/>
    <w:rsid w:val="00107EEB"/>
    <w:rsid w:val="00111EC9"/>
    <w:rsid w:val="001209DB"/>
    <w:rsid w:val="00122336"/>
    <w:rsid w:val="00122BC7"/>
    <w:rsid w:val="00127607"/>
    <w:rsid w:val="00131482"/>
    <w:rsid w:val="00134F8B"/>
    <w:rsid w:val="00141263"/>
    <w:rsid w:val="0014564C"/>
    <w:rsid w:val="00164D7A"/>
    <w:rsid w:val="001651DA"/>
    <w:rsid w:val="00172E14"/>
    <w:rsid w:val="0017740E"/>
    <w:rsid w:val="00180973"/>
    <w:rsid w:val="00196B1A"/>
    <w:rsid w:val="001B1DEF"/>
    <w:rsid w:val="001C73C5"/>
    <w:rsid w:val="001E5ED4"/>
    <w:rsid w:val="001F4010"/>
    <w:rsid w:val="00215B8B"/>
    <w:rsid w:val="002233AF"/>
    <w:rsid w:val="0022542B"/>
    <w:rsid w:val="002279BA"/>
    <w:rsid w:val="002329F3"/>
    <w:rsid w:val="0023348C"/>
    <w:rsid w:val="00242AC4"/>
    <w:rsid w:val="00243F0D"/>
    <w:rsid w:val="00245A68"/>
    <w:rsid w:val="002647BB"/>
    <w:rsid w:val="00273997"/>
    <w:rsid w:val="002754C1"/>
    <w:rsid w:val="002758B8"/>
    <w:rsid w:val="002841C8"/>
    <w:rsid w:val="0028516B"/>
    <w:rsid w:val="002947D7"/>
    <w:rsid w:val="002A00F2"/>
    <w:rsid w:val="002A15A7"/>
    <w:rsid w:val="002B6B73"/>
    <w:rsid w:val="002C68A5"/>
    <w:rsid w:val="002C6F90"/>
    <w:rsid w:val="002D401E"/>
    <w:rsid w:val="002F08B3"/>
    <w:rsid w:val="002F3DEA"/>
    <w:rsid w:val="002F4A07"/>
    <w:rsid w:val="00302FB8"/>
    <w:rsid w:val="00304874"/>
    <w:rsid w:val="00304EA1"/>
    <w:rsid w:val="00314D81"/>
    <w:rsid w:val="00322FC6"/>
    <w:rsid w:val="003437B5"/>
    <w:rsid w:val="00352E3E"/>
    <w:rsid w:val="00354486"/>
    <w:rsid w:val="00355EFF"/>
    <w:rsid w:val="00372723"/>
    <w:rsid w:val="00376AFB"/>
    <w:rsid w:val="0038379A"/>
    <w:rsid w:val="00387C21"/>
    <w:rsid w:val="00391986"/>
    <w:rsid w:val="0039477B"/>
    <w:rsid w:val="003952A9"/>
    <w:rsid w:val="003A2049"/>
    <w:rsid w:val="003C5A64"/>
    <w:rsid w:val="003F09DB"/>
    <w:rsid w:val="003F313B"/>
    <w:rsid w:val="003F71E0"/>
    <w:rsid w:val="00400A2A"/>
    <w:rsid w:val="004013AE"/>
    <w:rsid w:val="00413F4D"/>
    <w:rsid w:val="00416B45"/>
    <w:rsid w:val="004174A4"/>
    <w:rsid w:val="00417AA3"/>
    <w:rsid w:val="004227FE"/>
    <w:rsid w:val="00440B32"/>
    <w:rsid w:val="004452DE"/>
    <w:rsid w:val="0046078D"/>
    <w:rsid w:val="004767E7"/>
    <w:rsid w:val="00481DE7"/>
    <w:rsid w:val="0048236B"/>
    <w:rsid w:val="00492EAA"/>
    <w:rsid w:val="004A2ED8"/>
    <w:rsid w:val="004A3285"/>
    <w:rsid w:val="004A3561"/>
    <w:rsid w:val="004D3539"/>
    <w:rsid w:val="004F5BDA"/>
    <w:rsid w:val="004F6A73"/>
    <w:rsid w:val="005029AD"/>
    <w:rsid w:val="00502EBC"/>
    <w:rsid w:val="005031D2"/>
    <w:rsid w:val="0051631E"/>
    <w:rsid w:val="00526666"/>
    <w:rsid w:val="0053208A"/>
    <w:rsid w:val="005364B0"/>
    <w:rsid w:val="00547B12"/>
    <w:rsid w:val="00560134"/>
    <w:rsid w:val="00560B64"/>
    <w:rsid w:val="00566029"/>
    <w:rsid w:val="005770C7"/>
    <w:rsid w:val="005923CB"/>
    <w:rsid w:val="005A05A5"/>
    <w:rsid w:val="005B19C6"/>
    <w:rsid w:val="005B3189"/>
    <w:rsid w:val="005B391B"/>
    <w:rsid w:val="005C2302"/>
    <w:rsid w:val="005D3D78"/>
    <w:rsid w:val="005E15C0"/>
    <w:rsid w:val="005E2EF0"/>
    <w:rsid w:val="00605D42"/>
    <w:rsid w:val="00607D1F"/>
    <w:rsid w:val="006142A0"/>
    <w:rsid w:val="006207A6"/>
    <w:rsid w:val="00620BEF"/>
    <w:rsid w:val="00633277"/>
    <w:rsid w:val="00643937"/>
    <w:rsid w:val="006450AD"/>
    <w:rsid w:val="0067641E"/>
    <w:rsid w:val="00690702"/>
    <w:rsid w:val="00692F87"/>
    <w:rsid w:val="00693FFD"/>
    <w:rsid w:val="00694B8B"/>
    <w:rsid w:val="006A3FB5"/>
    <w:rsid w:val="006B3425"/>
    <w:rsid w:val="006D2159"/>
    <w:rsid w:val="006D60FC"/>
    <w:rsid w:val="006E05EA"/>
    <w:rsid w:val="006E671D"/>
    <w:rsid w:val="006F282C"/>
    <w:rsid w:val="006F787C"/>
    <w:rsid w:val="00702636"/>
    <w:rsid w:val="007157CE"/>
    <w:rsid w:val="00724507"/>
    <w:rsid w:val="007251F3"/>
    <w:rsid w:val="007435C6"/>
    <w:rsid w:val="007437B5"/>
    <w:rsid w:val="00746FB4"/>
    <w:rsid w:val="00751217"/>
    <w:rsid w:val="0075209D"/>
    <w:rsid w:val="00752E46"/>
    <w:rsid w:val="00756F88"/>
    <w:rsid w:val="0076106A"/>
    <w:rsid w:val="0077017A"/>
    <w:rsid w:val="00773E6C"/>
    <w:rsid w:val="00781D3E"/>
    <w:rsid w:val="00790807"/>
    <w:rsid w:val="00791393"/>
    <w:rsid w:val="007950F5"/>
    <w:rsid w:val="007951C0"/>
    <w:rsid w:val="007A4176"/>
    <w:rsid w:val="007A6FCF"/>
    <w:rsid w:val="007B186E"/>
    <w:rsid w:val="007B2ED5"/>
    <w:rsid w:val="007B341A"/>
    <w:rsid w:val="007B418A"/>
    <w:rsid w:val="007B5F5F"/>
    <w:rsid w:val="007C5309"/>
    <w:rsid w:val="007C6F38"/>
    <w:rsid w:val="007D0242"/>
    <w:rsid w:val="007D0868"/>
    <w:rsid w:val="007F3C9F"/>
    <w:rsid w:val="007F63A2"/>
    <w:rsid w:val="00813C37"/>
    <w:rsid w:val="008154B5"/>
    <w:rsid w:val="00817C14"/>
    <w:rsid w:val="00823962"/>
    <w:rsid w:val="00825405"/>
    <w:rsid w:val="00832F5C"/>
    <w:rsid w:val="00836160"/>
    <w:rsid w:val="0083786A"/>
    <w:rsid w:val="008403DD"/>
    <w:rsid w:val="0085236B"/>
    <w:rsid w:val="00852719"/>
    <w:rsid w:val="0085341C"/>
    <w:rsid w:val="00860115"/>
    <w:rsid w:val="00867057"/>
    <w:rsid w:val="00872495"/>
    <w:rsid w:val="0088783C"/>
    <w:rsid w:val="008B0412"/>
    <w:rsid w:val="008B0964"/>
    <w:rsid w:val="008D0A91"/>
    <w:rsid w:val="008E2E17"/>
    <w:rsid w:val="008F7E21"/>
    <w:rsid w:val="009019F4"/>
    <w:rsid w:val="00903682"/>
    <w:rsid w:val="009071BA"/>
    <w:rsid w:val="00916CFA"/>
    <w:rsid w:val="0092704D"/>
    <w:rsid w:val="00934256"/>
    <w:rsid w:val="00935245"/>
    <w:rsid w:val="009370BC"/>
    <w:rsid w:val="00937CE5"/>
    <w:rsid w:val="00950D06"/>
    <w:rsid w:val="00961148"/>
    <w:rsid w:val="00964B67"/>
    <w:rsid w:val="009711D1"/>
    <w:rsid w:val="00984382"/>
    <w:rsid w:val="0098739B"/>
    <w:rsid w:val="009939E5"/>
    <w:rsid w:val="009A0562"/>
    <w:rsid w:val="009A27B9"/>
    <w:rsid w:val="009B7679"/>
    <w:rsid w:val="009C2525"/>
    <w:rsid w:val="009C30BB"/>
    <w:rsid w:val="009D13F8"/>
    <w:rsid w:val="009D7C19"/>
    <w:rsid w:val="00A16F02"/>
    <w:rsid w:val="00A17661"/>
    <w:rsid w:val="00A20819"/>
    <w:rsid w:val="00A24B2D"/>
    <w:rsid w:val="00A30AF1"/>
    <w:rsid w:val="00A3102F"/>
    <w:rsid w:val="00A317A6"/>
    <w:rsid w:val="00A40966"/>
    <w:rsid w:val="00A4728C"/>
    <w:rsid w:val="00A50C49"/>
    <w:rsid w:val="00A50E66"/>
    <w:rsid w:val="00A51560"/>
    <w:rsid w:val="00A54B74"/>
    <w:rsid w:val="00A71A75"/>
    <w:rsid w:val="00A74538"/>
    <w:rsid w:val="00A87CDE"/>
    <w:rsid w:val="00A909B2"/>
    <w:rsid w:val="00A921E0"/>
    <w:rsid w:val="00A92A22"/>
    <w:rsid w:val="00AA2350"/>
    <w:rsid w:val="00AA34E7"/>
    <w:rsid w:val="00AB084B"/>
    <w:rsid w:val="00AB602B"/>
    <w:rsid w:val="00AB7163"/>
    <w:rsid w:val="00AC090B"/>
    <w:rsid w:val="00AD7E91"/>
    <w:rsid w:val="00AE2B13"/>
    <w:rsid w:val="00AE304C"/>
    <w:rsid w:val="00AF5590"/>
    <w:rsid w:val="00AF655A"/>
    <w:rsid w:val="00B01200"/>
    <w:rsid w:val="00B0738F"/>
    <w:rsid w:val="00B229F7"/>
    <w:rsid w:val="00B248A2"/>
    <w:rsid w:val="00B25CF1"/>
    <w:rsid w:val="00B26601"/>
    <w:rsid w:val="00B30DB8"/>
    <w:rsid w:val="00B36ED9"/>
    <w:rsid w:val="00B41951"/>
    <w:rsid w:val="00B43811"/>
    <w:rsid w:val="00B53229"/>
    <w:rsid w:val="00B55A31"/>
    <w:rsid w:val="00B62480"/>
    <w:rsid w:val="00B634B7"/>
    <w:rsid w:val="00B74CC5"/>
    <w:rsid w:val="00B769B1"/>
    <w:rsid w:val="00B77279"/>
    <w:rsid w:val="00B81B70"/>
    <w:rsid w:val="00B853D5"/>
    <w:rsid w:val="00BB0662"/>
    <w:rsid w:val="00BB2FE1"/>
    <w:rsid w:val="00BC1088"/>
    <w:rsid w:val="00BD0724"/>
    <w:rsid w:val="00BD2012"/>
    <w:rsid w:val="00BE5521"/>
    <w:rsid w:val="00C15CC2"/>
    <w:rsid w:val="00C35E17"/>
    <w:rsid w:val="00C46F0E"/>
    <w:rsid w:val="00C53263"/>
    <w:rsid w:val="00C5379C"/>
    <w:rsid w:val="00C657A8"/>
    <w:rsid w:val="00C73C0B"/>
    <w:rsid w:val="00C75F1D"/>
    <w:rsid w:val="00C94A8B"/>
    <w:rsid w:val="00C97F7C"/>
    <w:rsid w:val="00CB4115"/>
    <w:rsid w:val="00CB7549"/>
    <w:rsid w:val="00CC1EDB"/>
    <w:rsid w:val="00CC3C99"/>
    <w:rsid w:val="00CC693A"/>
    <w:rsid w:val="00CD487B"/>
    <w:rsid w:val="00CE2CDD"/>
    <w:rsid w:val="00CE2DA6"/>
    <w:rsid w:val="00D022C6"/>
    <w:rsid w:val="00D128C5"/>
    <w:rsid w:val="00D1368B"/>
    <w:rsid w:val="00D14C24"/>
    <w:rsid w:val="00D24125"/>
    <w:rsid w:val="00D25A2E"/>
    <w:rsid w:val="00D338E4"/>
    <w:rsid w:val="00D3490B"/>
    <w:rsid w:val="00D43FD6"/>
    <w:rsid w:val="00D51947"/>
    <w:rsid w:val="00D532F0"/>
    <w:rsid w:val="00D57497"/>
    <w:rsid w:val="00D77413"/>
    <w:rsid w:val="00D82759"/>
    <w:rsid w:val="00D86DE4"/>
    <w:rsid w:val="00DA498D"/>
    <w:rsid w:val="00DA6A95"/>
    <w:rsid w:val="00DA6CC7"/>
    <w:rsid w:val="00DC21C3"/>
    <w:rsid w:val="00DC2314"/>
    <w:rsid w:val="00DC5774"/>
    <w:rsid w:val="00DD08D8"/>
    <w:rsid w:val="00DF20A6"/>
    <w:rsid w:val="00DF2FB6"/>
    <w:rsid w:val="00E03665"/>
    <w:rsid w:val="00E03DF5"/>
    <w:rsid w:val="00E06748"/>
    <w:rsid w:val="00E07638"/>
    <w:rsid w:val="00E106CB"/>
    <w:rsid w:val="00E14858"/>
    <w:rsid w:val="00E23F1D"/>
    <w:rsid w:val="00E24168"/>
    <w:rsid w:val="00E276E5"/>
    <w:rsid w:val="00E30B3A"/>
    <w:rsid w:val="00E3548D"/>
    <w:rsid w:val="00E35C52"/>
    <w:rsid w:val="00E36361"/>
    <w:rsid w:val="00E51EB0"/>
    <w:rsid w:val="00E5482F"/>
    <w:rsid w:val="00E55AE9"/>
    <w:rsid w:val="00E6691F"/>
    <w:rsid w:val="00E84FE6"/>
    <w:rsid w:val="00E912C0"/>
    <w:rsid w:val="00EA0DF0"/>
    <w:rsid w:val="00EA3FDC"/>
    <w:rsid w:val="00EB044D"/>
    <w:rsid w:val="00EB0F48"/>
    <w:rsid w:val="00EB707B"/>
    <w:rsid w:val="00EB7571"/>
    <w:rsid w:val="00EC317B"/>
    <w:rsid w:val="00EC4E55"/>
    <w:rsid w:val="00EE29D6"/>
    <w:rsid w:val="00EE4978"/>
    <w:rsid w:val="00EF2077"/>
    <w:rsid w:val="00EF3B65"/>
    <w:rsid w:val="00F02482"/>
    <w:rsid w:val="00F15AA1"/>
    <w:rsid w:val="00F21A56"/>
    <w:rsid w:val="00F3561B"/>
    <w:rsid w:val="00F40D53"/>
    <w:rsid w:val="00F4525C"/>
    <w:rsid w:val="00F659F4"/>
    <w:rsid w:val="00F66567"/>
    <w:rsid w:val="00F918C6"/>
    <w:rsid w:val="00F97391"/>
    <w:rsid w:val="00FA0F79"/>
    <w:rsid w:val="00FA7B62"/>
    <w:rsid w:val="00FB0C80"/>
    <w:rsid w:val="00FC43AF"/>
    <w:rsid w:val="00FC5E79"/>
    <w:rsid w:val="00FD4326"/>
    <w:rsid w:val="00FE349B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146BE4D"/>
  <w15:docId w15:val="{2C1599F4-3E50-49A3-BC3D-A1166BE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24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403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spacing w:before="360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adjustRightInd w:val="0"/>
      <w:spacing w:before="80" w:after="80" w:line="240" w:lineRule="exact"/>
      <w:ind w:left="284" w:hanging="284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35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353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B3425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A68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282C"/>
    <w:rPr>
      <w:b/>
      <w:bCs/>
    </w:rPr>
  </w:style>
  <w:style w:type="character" w:styleId="Emphasis">
    <w:name w:val="Emphasis"/>
    <w:basedOn w:val="DefaultParagraphFont"/>
    <w:uiPriority w:val="20"/>
    <w:qFormat/>
    <w:rsid w:val="006F282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DD"/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uiPriority w:val="59"/>
    <w:rsid w:val="0075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053A8F"/>
    <w:rsid w:val="00282B74"/>
    <w:rsid w:val="002A347E"/>
    <w:rsid w:val="002A6101"/>
    <w:rsid w:val="002F28A2"/>
    <w:rsid w:val="00392241"/>
    <w:rsid w:val="003A07BC"/>
    <w:rsid w:val="004C36EB"/>
    <w:rsid w:val="00581684"/>
    <w:rsid w:val="005A11E0"/>
    <w:rsid w:val="005B6AF3"/>
    <w:rsid w:val="00671417"/>
    <w:rsid w:val="00766FF1"/>
    <w:rsid w:val="00807722"/>
    <w:rsid w:val="008F2FA6"/>
    <w:rsid w:val="008F4514"/>
    <w:rsid w:val="00914696"/>
    <w:rsid w:val="00936349"/>
    <w:rsid w:val="009B5DB4"/>
    <w:rsid w:val="00A27E46"/>
    <w:rsid w:val="00A3063A"/>
    <w:rsid w:val="00AB552B"/>
    <w:rsid w:val="00AC53C0"/>
    <w:rsid w:val="00BF3A2E"/>
    <w:rsid w:val="00C824A8"/>
    <w:rsid w:val="00D34B9F"/>
    <w:rsid w:val="00E86811"/>
    <w:rsid w:val="00E9277B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>
      <Value>40</Value>
      <Value>25</Value>
    </TaxCatchAll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3058-6ECA-4907-801A-F5317D92CB1F}"/>
</file>

<file path=customXml/itemProps2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D1A7A-F974-4284-98F0-003413F2C2E9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2dcfad0-71f0-4cf6-831b-e05f27705f29"/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2006/metadata/properties"/>
    <ds:schemaRef ds:uri="4c60e483-8d08-4915-ba50-24b6b57890d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EFA89E-DA4B-45E6-8042-44107000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– 9 and 10_</vt:lpstr>
    </vt:vector>
  </TitlesOfParts>
  <Company>Victorian Curriculum and Assessment Authority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– 9 and 10_</dc:title>
  <dc:creator>Andrea, Campbell J</dc:creator>
  <cp:keywords>Digital Technologies; mapping; curriculum mapping; Levels 5 and 6</cp:keywords>
  <cp:lastModifiedBy>Richards, Martin</cp:lastModifiedBy>
  <cp:revision>2</cp:revision>
  <cp:lastPrinted>2018-08-17T02:35:00Z</cp:lastPrinted>
  <dcterms:created xsi:type="dcterms:W3CDTF">2019-12-10T22:54:00Z</dcterms:created>
  <dcterms:modified xsi:type="dcterms:W3CDTF">2019-12-10T22:54:00Z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  <property fmtid="{D5CDD505-2E9C-101B-9397-08002B2CF9AE}" pid="7" name="Order">
    <vt:r8>18240200</vt:r8>
  </property>
</Properties>
</file>