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C421E" w14:textId="21044B5D" w:rsidR="007E47D3" w:rsidRDefault="00FD3298" w:rsidP="0013273C">
      <w:pPr>
        <w:pStyle w:val="Title"/>
        <w:rPr>
          <w:sz w:val="56"/>
          <w:szCs w:val="56"/>
        </w:rPr>
      </w:pPr>
      <w:bookmarkStart w:id="0" w:name="bookmark=id.gjdgxs" w:colFirst="0" w:colLast="0"/>
      <w:bookmarkEnd w:id="0"/>
      <w:r>
        <w:rPr>
          <w:sz w:val="56"/>
          <w:szCs w:val="56"/>
        </w:rPr>
        <w:t>Binary Acknowledgement of Country</w:t>
      </w:r>
    </w:p>
    <w:p w14:paraId="43875B33" w14:textId="0B2B8500" w:rsidR="00C91AFF" w:rsidRPr="00C91AFF" w:rsidRDefault="00C91AFF" w:rsidP="00C91AFF">
      <w:pPr>
        <w:rPr>
          <w:i/>
          <w:iCs/>
          <w:sz w:val="20"/>
          <w:szCs w:val="20"/>
        </w:rPr>
      </w:pPr>
      <w:r w:rsidRPr="00C91AFF">
        <w:rPr>
          <w:i/>
          <w:iCs/>
          <w:sz w:val="20"/>
          <w:szCs w:val="20"/>
        </w:rPr>
        <w:t>Please refer to the online lesson plan on the DT Hub to access all website links and additional resources.</w:t>
      </w:r>
    </w:p>
    <w:p w14:paraId="708586B1" w14:textId="77777777" w:rsidR="00C91AFF" w:rsidRDefault="00C91AFF">
      <w:pPr>
        <w:pStyle w:val="Heading3"/>
      </w:pPr>
    </w:p>
    <w:p w14:paraId="5D215BF4" w14:textId="1F99F62B" w:rsidR="007E47D3" w:rsidRDefault="00FD3298">
      <w:pPr>
        <w:pStyle w:val="Heading3"/>
      </w:pPr>
      <w:r>
        <w:t>Year levels: 5</w:t>
      </w:r>
      <w:r w:rsidR="00F55F16">
        <w:t>–</w:t>
      </w:r>
      <w:r>
        <w:t>6</w:t>
      </w:r>
    </w:p>
    <w:p w14:paraId="63D17E6C" w14:textId="77777777" w:rsidR="007E47D3" w:rsidRDefault="007E47D3"/>
    <w:p w14:paraId="53E90A3B" w14:textId="675E7320" w:rsidR="007E47D3" w:rsidRDefault="00FD3298">
      <w:r>
        <w:t>Digital Technologies: Data representation</w:t>
      </w:r>
    </w:p>
    <w:p w14:paraId="2E3A6076" w14:textId="72A94F17" w:rsidR="007E47D3" w:rsidRDefault="00FD3298">
      <w:r>
        <w:t>Duration: 2 x 60</w:t>
      </w:r>
      <w:r w:rsidR="00F55F16">
        <w:t xml:space="preserve"> </w:t>
      </w:r>
      <w:r>
        <w:t xml:space="preserve">min </w:t>
      </w:r>
    </w:p>
    <w:p w14:paraId="10935F58" w14:textId="77777777" w:rsidR="007E47D3" w:rsidRDefault="007E47D3"/>
    <w:p w14:paraId="00BD6998" w14:textId="7701A632" w:rsidR="007E47D3" w:rsidRDefault="00FD3298">
      <w:r>
        <w:t xml:space="preserve">In this learning sequence we explore data representation, learning about the way data in the form of text can be represented in binary (on and off states). In using the context of Acknowledgement of Country, we explore First </w:t>
      </w:r>
      <w:r w:rsidRPr="00B922C1">
        <w:t>Nations Australian language</w:t>
      </w:r>
      <w:r w:rsidR="00A13901">
        <w:t xml:space="preserve"> or group name</w:t>
      </w:r>
      <w:r w:rsidRPr="00B922C1">
        <w:t>s</w:t>
      </w:r>
      <w:r>
        <w:t xml:space="preserve"> written digitally as symbols and using a long thread of beads. </w:t>
      </w:r>
    </w:p>
    <w:p w14:paraId="7D88AFA7" w14:textId="77777777" w:rsidR="007E47D3" w:rsidRDefault="007E47D3"/>
    <w:p w14:paraId="7FC785C9" w14:textId="77777777" w:rsidR="007E47D3" w:rsidRDefault="00FD3298">
      <w:pPr>
        <w:pStyle w:val="Heading1"/>
      </w:pPr>
      <w:r>
        <w:t>Learning map and outcomes</w:t>
      </w:r>
    </w:p>
    <w:p w14:paraId="24647FF5" w14:textId="039359DF" w:rsidR="007E47D3" w:rsidRDefault="00C478D0">
      <w:pPr>
        <w:numPr>
          <w:ilvl w:val="0"/>
          <w:numId w:val="1"/>
        </w:numPr>
        <w:pBdr>
          <w:top w:val="nil"/>
          <w:left w:val="nil"/>
          <w:bottom w:val="nil"/>
          <w:right w:val="nil"/>
          <w:between w:val="nil"/>
        </w:pBdr>
        <w:rPr>
          <w:color w:val="000000"/>
        </w:rPr>
      </w:pPr>
      <w:r>
        <w:rPr>
          <w:color w:val="000000"/>
        </w:rPr>
        <w:t xml:space="preserve">Identify </w:t>
      </w:r>
      <w:r w:rsidR="00FD3298">
        <w:rPr>
          <w:color w:val="000000"/>
        </w:rPr>
        <w:t>the local First Nations A</w:t>
      </w:r>
      <w:r w:rsidR="00FD3298">
        <w:t>ustralian</w:t>
      </w:r>
      <w:r w:rsidR="00FD3298">
        <w:rPr>
          <w:color w:val="000000"/>
        </w:rPr>
        <w:t xml:space="preserve"> language or language group</w:t>
      </w:r>
      <w:r w:rsidR="001F59EA">
        <w:rPr>
          <w:color w:val="000000"/>
        </w:rPr>
        <w:t>(s)</w:t>
      </w:r>
      <w:r>
        <w:rPr>
          <w:color w:val="000000"/>
        </w:rPr>
        <w:t>.</w:t>
      </w:r>
      <w:r w:rsidR="00FD3298">
        <w:rPr>
          <w:color w:val="000000"/>
        </w:rPr>
        <w:t xml:space="preserve"> </w:t>
      </w:r>
    </w:p>
    <w:p w14:paraId="3E8DB14C" w14:textId="686954B9" w:rsidR="007E47D3" w:rsidRDefault="00C478D0">
      <w:pPr>
        <w:numPr>
          <w:ilvl w:val="0"/>
          <w:numId w:val="1"/>
        </w:numPr>
        <w:pBdr>
          <w:top w:val="nil"/>
          <w:left w:val="nil"/>
          <w:bottom w:val="nil"/>
          <w:right w:val="nil"/>
          <w:between w:val="nil"/>
        </w:pBdr>
        <w:rPr>
          <w:color w:val="000000"/>
        </w:rPr>
      </w:pPr>
      <w:r>
        <w:rPr>
          <w:color w:val="000000"/>
        </w:rPr>
        <w:t xml:space="preserve">Describe </w:t>
      </w:r>
      <w:r w:rsidR="00FD3298">
        <w:rPr>
          <w:color w:val="000000"/>
        </w:rPr>
        <w:t>how text can be represented in binary</w:t>
      </w:r>
      <w:r>
        <w:rPr>
          <w:color w:val="000000"/>
        </w:rPr>
        <w:t>.</w:t>
      </w:r>
    </w:p>
    <w:p w14:paraId="5CD77B89" w14:textId="1551B5AB" w:rsidR="007E47D3" w:rsidRDefault="00C478D0">
      <w:pPr>
        <w:numPr>
          <w:ilvl w:val="0"/>
          <w:numId w:val="1"/>
        </w:numPr>
        <w:pBdr>
          <w:top w:val="nil"/>
          <w:left w:val="nil"/>
          <w:bottom w:val="nil"/>
          <w:right w:val="nil"/>
          <w:between w:val="nil"/>
        </w:pBdr>
        <w:rPr>
          <w:color w:val="000000"/>
        </w:rPr>
      </w:pPr>
      <w:r>
        <w:rPr>
          <w:color w:val="000000"/>
        </w:rPr>
        <w:t xml:space="preserve">Represent </w:t>
      </w:r>
      <w:r w:rsidR="00FD3298">
        <w:rPr>
          <w:color w:val="000000"/>
        </w:rPr>
        <w:t>the local First Nations Australian language or language group</w:t>
      </w:r>
      <w:r w:rsidR="001F59EA">
        <w:rPr>
          <w:color w:val="000000"/>
        </w:rPr>
        <w:t>(s)</w:t>
      </w:r>
      <w:r w:rsidR="00FD3298">
        <w:rPr>
          <w:color w:val="000000"/>
        </w:rPr>
        <w:t xml:space="preserve"> in binary (on</w:t>
      </w:r>
      <w:r w:rsidR="001F59EA">
        <w:rPr>
          <w:color w:val="000000"/>
        </w:rPr>
        <w:t xml:space="preserve"> and </w:t>
      </w:r>
      <w:r w:rsidR="00FD3298">
        <w:rPr>
          <w:color w:val="000000"/>
        </w:rPr>
        <w:t xml:space="preserve">off states). </w:t>
      </w:r>
    </w:p>
    <w:p w14:paraId="51AB292F" w14:textId="77777777" w:rsidR="007E47D3" w:rsidRDefault="007E47D3">
      <w:pPr>
        <w:pBdr>
          <w:top w:val="nil"/>
          <w:left w:val="nil"/>
          <w:bottom w:val="nil"/>
          <w:right w:val="nil"/>
          <w:between w:val="nil"/>
        </w:pBdr>
        <w:ind w:left="720"/>
        <w:rPr>
          <w:color w:val="000000"/>
        </w:rPr>
      </w:pPr>
    </w:p>
    <w:p w14:paraId="2E57D7ED" w14:textId="77777777" w:rsidR="007E47D3" w:rsidRDefault="00FD3298">
      <w:pPr>
        <w:pStyle w:val="Heading3"/>
      </w:pPr>
      <w:r>
        <w:t>Preparation</w:t>
      </w:r>
    </w:p>
    <w:p w14:paraId="7B036F7E" w14:textId="3A4CCB68" w:rsidR="007E47D3" w:rsidRDefault="00FD3298">
      <w:r>
        <w:t>Slides</w:t>
      </w:r>
      <w:r w:rsidR="001F59EA">
        <w:t>:</w:t>
      </w:r>
      <w:r>
        <w:t xml:space="preserve"> </w:t>
      </w:r>
      <w:r w:rsidRPr="00C91AFF">
        <w:t xml:space="preserve">Entry </w:t>
      </w:r>
      <w:r w:rsidR="00EE3B0F" w:rsidRPr="00C91AFF">
        <w:t xml:space="preserve">and </w:t>
      </w:r>
      <w:r w:rsidRPr="00C91AFF">
        <w:t>exit ticket</w:t>
      </w:r>
      <w:r w:rsidR="00EE3B0F" w:rsidRPr="00C91AFF">
        <w:t>s</w:t>
      </w:r>
    </w:p>
    <w:p w14:paraId="4DD93127" w14:textId="17689A9B" w:rsidR="007E47D3" w:rsidRDefault="00FD3298">
      <w:r>
        <w:t>Slides</w:t>
      </w:r>
      <w:r w:rsidR="001F59EA">
        <w:t>:</w:t>
      </w:r>
      <w:r>
        <w:t xml:space="preserve"> </w:t>
      </w:r>
      <w:r w:rsidRPr="00C91AFF">
        <w:t>Binary Acknowledgement of Country</w:t>
      </w:r>
    </w:p>
    <w:p w14:paraId="622CB7DC" w14:textId="4C83DBD7" w:rsidR="0052706F" w:rsidRDefault="0052706F" w:rsidP="0052706F">
      <w:r>
        <w:t>Read</w:t>
      </w:r>
      <w:r w:rsidR="0021361D">
        <w:t>:</w:t>
      </w:r>
      <w:r>
        <w:t xml:space="preserve"> </w:t>
      </w:r>
      <w:r w:rsidRPr="00C91AFF">
        <w:t>Teacher background information on Acknowledgement of Country</w:t>
      </w:r>
    </w:p>
    <w:p w14:paraId="203F9317" w14:textId="7AE4E5C0" w:rsidR="007E47D3" w:rsidRDefault="00FD3298">
      <w:r>
        <w:t xml:space="preserve">Provide handouts: </w:t>
      </w:r>
      <w:r w:rsidR="007A14E2" w:rsidRPr="00C91AFF">
        <w:t xml:space="preserve">Student worksheet: </w:t>
      </w:r>
      <w:r w:rsidRPr="00C91AFF">
        <w:t>Binary challenge</w:t>
      </w:r>
    </w:p>
    <w:p w14:paraId="46A89A24" w14:textId="77777777" w:rsidR="007E47D3" w:rsidRDefault="00FD3298">
      <w:pPr>
        <w:pStyle w:val="Heading1"/>
      </w:pPr>
      <w:r>
        <w:t>Learning hook</w:t>
      </w:r>
    </w:p>
    <w:p w14:paraId="4D2E3CFB" w14:textId="23BCD061" w:rsidR="007E47D3" w:rsidRDefault="00FD3298">
      <w:r>
        <w:t xml:space="preserve">Use </w:t>
      </w:r>
      <w:r w:rsidR="00D0603E">
        <w:t xml:space="preserve">Slide </w:t>
      </w:r>
      <w:r w:rsidR="0009533B">
        <w:t>2</w:t>
      </w:r>
      <w:r>
        <w:t xml:space="preserve"> </w:t>
      </w:r>
      <w:r w:rsidR="00523641">
        <w:t xml:space="preserve">of </w:t>
      </w:r>
      <w:r>
        <w:t>Entry</w:t>
      </w:r>
      <w:r w:rsidR="00EE3B0F">
        <w:t xml:space="preserve"> and </w:t>
      </w:r>
      <w:r w:rsidR="003E55C9">
        <w:t>exit</w:t>
      </w:r>
      <w:r>
        <w:t xml:space="preserve"> ticket</w:t>
      </w:r>
      <w:r w:rsidR="00EE3B0F">
        <w:t>s</w:t>
      </w:r>
      <w:r>
        <w:t xml:space="preserve"> to engage student interest and curiosity. </w:t>
      </w:r>
    </w:p>
    <w:p w14:paraId="01E6443A" w14:textId="77777777" w:rsidR="007E47D3" w:rsidRDefault="00FD3298">
      <w:r>
        <w:t xml:space="preserve">Share ideas as a class as to what the sequence of black and white squares represent. </w:t>
      </w:r>
    </w:p>
    <w:p w14:paraId="79D40CC7" w14:textId="1D92D329" w:rsidR="007E47D3" w:rsidRDefault="00FD3298">
      <w:r>
        <w:t xml:space="preserve">Note: </w:t>
      </w:r>
      <w:r w:rsidR="00C478D0">
        <w:t>A</w:t>
      </w:r>
      <w:r>
        <w:t xml:space="preserve">t the end of the session students come back to the problem and use their new knowledge to answer the question (exit ticket). </w:t>
      </w:r>
    </w:p>
    <w:p w14:paraId="56FB38D6" w14:textId="77777777" w:rsidR="007E47D3" w:rsidRDefault="007E47D3"/>
    <w:p w14:paraId="7EC054F6" w14:textId="0984CB9D" w:rsidR="007E47D3" w:rsidRDefault="00FD3298">
      <w:r>
        <w:rPr>
          <w:noProof/>
        </w:rPr>
        <w:drawing>
          <wp:inline distT="0" distB="0" distL="0" distR="0" wp14:anchorId="19E554CE" wp14:editId="0DF3181D">
            <wp:extent cx="2589116" cy="1952625"/>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589116" cy="1952625"/>
                    </a:xfrm>
                    <a:prstGeom prst="rect">
                      <a:avLst/>
                    </a:prstGeom>
                    <a:ln/>
                  </pic:spPr>
                </pic:pic>
              </a:graphicData>
            </a:graphic>
          </wp:inline>
        </w:drawing>
      </w:r>
      <w:r w:rsidR="003E55C9">
        <w:t xml:space="preserve"> </w:t>
      </w:r>
    </w:p>
    <w:p w14:paraId="24564AB8" w14:textId="0472249E" w:rsidR="003E55C9" w:rsidRPr="00085DBA" w:rsidRDefault="003E55C9">
      <w:r w:rsidRPr="00085DBA">
        <w:t>Entry</w:t>
      </w:r>
      <w:r w:rsidR="00EE3B0F" w:rsidRPr="00085DBA">
        <w:t xml:space="preserve"> and e</w:t>
      </w:r>
      <w:r w:rsidRPr="00085DBA">
        <w:t>xit ticket</w:t>
      </w:r>
      <w:r w:rsidR="00EE3B0F" w:rsidRPr="00085DBA">
        <w:t>s</w:t>
      </w:r>
      <w:r w:rsidR="00C478D0">
        <w:t>,</w:t>
      </w:r>
      <w:r w:rsidR="00C478D0" w:rsidRPr="00C478D0">
        <w:t xml:space="preserve"> </w:t>
      </w:r>
      <w:r w:rsidR="00C478D0" w:rsidRPr="00B520C0">
        <w:t>Slide 2</w:t>
      </w:r>
    </w:p>
    <w:p w14:paraId="531B84D3" w14:textId="77777777" w:rsidR="003E55C9" w:rsidRDefault="003E55C9"/>
    <w:p w14:paraId="33885ECC" w14:textId="29F36AD6" w:rsidR="007E47D3" w:rsidRDefault="00FD3298">
      <w:r>
        <w:t xml:space="preserve">Use the slides Binary Acknowledgement of Country to introduce the lesson. Refer to Slide 1. </w:t>
      </w:r>
    </w:p>
    <w:p w14:paraId="11A994A6" w14:textId="77777777" w:rsidR="007E47D3" w:rsidRDefault="00FD3298">
      <w:r>
        <w:t xml:space="preserve">Ask students what they notice and wonder. Use the slide notes to prompt and direct thinking. </w:t>
      </w:r>
    </w:p>
    <w:p w14:paraId="31B8644B" w14:textId="4A499124" w:rsidR="007E47D3" w:rsidRDefault="00085DBA">
      <w:r>
        <w:rPr>
          <w:noProof/>
        </w:rPr>
        <w:drawing>
          <wp:inline distT="0" distB="0" distL="0" distR="0" wp14:anchorId="035201CD" wp14:editId="3689F431">
            <wp:extent cx="3302000" cy="2468600"/>
            <wp:effectExtent l="0" t="0" r="0" b="8255"/>
            <wp:docPr id="1952937704" name="Picture 1" descr="A screenshot of a slide showing the word aboriginal represented in binary with the letter A in capital and lowercase shown as a binary number A = 0100 0001 and a = 0110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37704" name="Picture 1" descr="A screenshot of a slide showing the word aboriginal represented in binary with the letter A in capital and lowercase shown as a binary number A = 0100 0001 and a = 0110 0001."/>
                    <pic:cNvPicPr/>
                  </pic:nvPicPr>
                  <pic:blipFill>
                    <a:blip r:embed="rId12"/>
                    <a:stretch>
                      <a:fillRect/>
                    </a:stretch>
                  </pic:blipFill>
                  <pic:spPr>
                    <a:xfrm>
                      <a:off x="0" y="0"/>
                      <a:ext cx="3310759" cy="2475148"/>
                    </a:xfrm>
                    <a:prstGeom prst="rect">
                      <a:avLst/>
                    </a:prstGeom>
                  </pic:spPr>
                </pic:pic>
              </a:graphicData>
            </a:graphic>
          </wp:inline>
        </w:drawing>
      </w:r>
    </w:p>
    <w:p w14:paraId="09EC6FBC" w14:textId="7A565860" w:rsidR="007E47D3" w:rsidRPr="00085DBA" w:rsidRDefault="00C478D0">
      <w:pPr>
        <w:rPr>
          <w:iCs/>
          <w:sz w:val="20"/>
          <w:szCs w:val="20"/>
        </w:rPr>
      </w:pPr>
      <w:r w:rsidRPr="00C478D0">
        <w:rPr>
          <w:iCs/>
          <w:sz w:val="20"/>
          <w:szCs w:val="20"/>
        </w:rPr>
        <w:t>Binary Acknowledgement of Country</w:t>
      </w:r>
      <w:r>
        <w:rPr>
          <w:iCs/>
          <w:sz w:val="20"/>
          <w:szCs w:val="20"/>
        </w:rPr>
        <w:t>,</w:t>
      </w:r>
      <w:r w:rsidRPr="00C478D0">
        <w:rPr>
          <w:iCs/>
          <w:sz w:val="20"/>
          <w:szCs w:val="20"/>
        </w:rPr>
        <w:t xml:space="preserve"> </w:t>
      </w:r>
      <w:r w:rsidRPr="00C27852">
        <w:rPr>
          <w:iCs/>
          <w:sz w:val="20"/>
          <w:szCs w:val="20"/>
        </w:rPr>
        <w:t>Slide 2</w:t>
      </w:r>
    </w:p>
    <w:p w14:paraId="4E8734A5" w14:textId="77777777" w:rsidR="007E47D3" w:rsidRDefault="007E47D3">
      <w:pPr>
        <w:rPr>
          <w:i/>
          <w:sz w:val="16"/>
          <w:szCs w:val="16"/>
        </w:rPr>
      </w:pPr>
    </w:p>
    <w:p w14:paraId="33FB845F" w14:textId="77777777" w:rsidR="007E47D3" w:rsidRDefault="00FD3298">
      <w:pPr>
        <w:pStyle w:val="Heading1"/>
      </w:pPr>
      <w:r>
        <w:t>Learning input and construction</w:t>
      </w:r>
    </w:p>
    <w:p w14:paraId="5311EF9A" w14:textId="77777777" w:rsidR="007E47D3" w:rsidRDefault="00FD3298">
      <w:pPr>
        <w:spacing w:line="259" w:lineRule="auto"/>
      </w:pPr>
      <w:r>
        <w:t xml:space="preserve">Point out, if not noticed by students, that the binary number of ‘A’ is 0100 0001 and that ‘a’ is represented by 0110 0001. Discuss reasons why these might need to be different. Make explicit that each letter has a lower case and a capital letter representation. Explain that this use of binary numbers is the way digital systems such as computers store and transmit data. </w:t>
      </w:r>
    </w:p>
    <w:p w14:paraId="7221BE89" w14:textId="77777777" w:rsidR="007E47D3" w:rsidRDefault="007E47D3">
      <w:pPr>
        <w:spacing w:line="259" w:lineRule="auto"/>
      </w:pPr>
    </w:p>
    <w:p w14:paraId="13977493" w14:textId="75EB88E0" w:rsidR="007E47D3" w:rsidRDefault="00FD3298">
      <w:pPr>
        <w:spacing w:line="259" w:lineRule="auto"/>
      </w:pPr>
      <w:r>
        <w:t>Make the cultural connection of using capitalised letters as a form of respect</w:t>
      </w:r>
      <w:r w:rsidR="0052706F">
        <w:t xml:space="preserve">; </w:t>
      </w:r>
      <w:r>
        <w:t>for example</w:t>
      </w:r>
      <w:r w:rsidR="0052706F">
        <w:t>,</w:t>
      </w:r>
      <w:r>
        <w:t xml:space="preserve"> when using the terms: Aboriginal and Torres Strait Islander Peoples, First Nations Australian, Traditional Owners and Custodians. </w:t>
      </w:r>
    </w:p>
    <w:p w14:paraId="345FE6F9" w14:textId="77777777" w:rsidR="007E47D3" w:rsidRDefault="007E47D3">
      <w:pPr>
        <w:spacing w:line="259" w:lineRule="auto"/>
      </w:pPr>
    </w:p>
    <w:p w14:paraId="5E2CA171" w14:textId="56930CF5" w:rsidR="007E47D3" w:rsidRDefault="00FD3298">
      <w:pPr>
        <w:spacing w:line="259" w:lineRule="auto"/>
      </w:pPr>
      <w:r>
        <w:t xml:space="preserve">Use </w:t>
      </w:r>
      <w:r w:rsidR="00B8480F">
        <w:t>s</w:t>
      </w:r>
      <w:r>
        <w:t>lides 3</w:t>
      </w:r>
      <w:r w:rsidR="00DA1341">
        <w:t xml:space="preserve"> and </w:t>
      </w:r>
      <w:r>
        <w:t xml:space="preserve">4 to match three binary numbers on the slide to the correct letter. Students use the combination of black and white squares represented in a sequence of 8 squares to match to the correct binary number. Check their understanding. </w:t>
      </w:r>
    </w:p>
    <w:p w14:paraId="713A54B9" w14:textId="77777777" w:rsidR="007E47D3" w:rsidRDefault="007E47D3">
      <w:pPr>
        <w:spacing w:line="259" w:lineRule="auto"/>
      </w:pPr>
    </w:p>
    <w:p w14:paraId="65D133E4" w14:textId="0F7980F2" w:rsidR="007E47D3" w:rsidRDefault="00FD3298">
      <w:bookmarkStart w:id="1" w:name="_heading=h.3znysh7" w:colFirst="0" w:colLast="0"/>
      <w:bookmarkEnd w:id="1"/>
      <w:r>
        <w:t xml:space="preserve">Provide the student handout: Binary challenge. Ask the students to choose a word to represent in binary. Students may choose to </w:t>
      </w:r>
      <w:r w:rsidR="00085DBA" w:rsidRPr="00085DBA">
        <w:t>represent the on and off states</w:t>
      </w:r>
      <w:r w:rsidR="00085DBA">
        <w:rPr>
          <w:rStyle w:val="cf01"/>
        </w:rPr>
        <w:t xml:space="preserve"> </w:t>
      </w:r>
      <w:r>
        <w:t xml:space="preserve">shading in the relevant squares, and they may also write the corresponding binary number. </w:t>
      </w:r>
    </w:p>
    <w:p w14:paraId="25C0A73E" w14:textId="77777777" w:rsidR="007E47D3" w:rsidRDefault="007E47D3"/>
    <w:p w14:paraId="6ADCC133" w14:textId="77777777" w:rsidR="007E47D3" w:rsidRDefault="00FD3298">
      <w:r>
        <w:t>Differentiation</w:t>
      </w:r>
    </w:p>
    <w:p w14:paraId="31ECACE7" w14:textId="762CF648" w:rsidR="007E47D3" w:rsidRDefault="00FD3298">
      <w:r>
        <w:t>Students may choose a word with a few letters, words with more letters</w:t>
      </w:r>
      <w:r w:rsidR="00DA1341">
        <w:t>,</w:t>
      </w:r>
      <w:r>
        <w:t xml:space="preserve"> or more than one word. </w:t>
      </w:r>
    </w:p>
    <w:p w14:paraId="5FB1D8A2" w14:textId="77777777" w:rsidR="007E47D3" w:rsidRDefault="00FD3298">
      <w:r>
        <w:t xml:space="preserve">Enabling prompts: What letter representations are already included on the sheet to help you represent your chosen word in binary? </w:t>
      </w:r>
    </w:p>
    <w:p w14:paraId="44D099F7" w14:textId="77777777" w:rsidR="007E47D3" w:rsidRDefault="00FD3298">
      <w:r>
        <w:t xml:space="preserve">Extending prompts: </w:t>
      </w:r>
    </w:p>
    <w:p w14:paraId="11AF6DC7" w14:textId="77777777" w:rsidR="007E47D3" w:rsidRDefault="00FD3298">
      <w:pPr>
        <w:numPr>
          <w:ilvl w:val="0"/>
          <w:numId w:val="2"/>
        </w:numPr>
        <w:pBdr>
          <w:top w:val="nil"/>
          <w:left w:val="nil"/>
          <w:bottom w:val="nil"/>
          <w:right w:val="nil"/>
          <w:between w:val="nil"/>
        </w:pBdr>
      </w:pPr>
      <w:r>
        <w:rPr>
          <w:color w:val="000000"/>
        </w:rPr>
        <w:t xml:space="preserve">How can you work out the binary number for a letter? </w:t>
      </w:r>
    </w:p>
    <w:p w14:paraId="121324FE" w14:textId="77777777" w:rsidR="007E47D3" w:rsidRDefault="00FD3298">
      <w:pPr>
        <w:numPr>
          <w:ilvl w:val="0"/>
          <w:numId w:val="2"/>
        </w:numPr>
        <w:pBdr>
          <w:top w:val="nil"/>
          <w:left w:val="nil"/>
          <w:bottom w:val="nil"/>
          <w:right w:val="nil"/>
          <w:between w:val="nil"/>
        </w:pBdr>
      </w:pPr>
      <w:r>
        <w:rPr>
          <w:color w:val="000000"/>
        </w:rPr>
        <w:t xml:space="preserve">What patterns do you notice between a capital letter and its lower-case counterpart? </w:t>
      </w:r>
    </w:p>
    <w:p w14:paraId="037ED282" w14:textId="77777777" w:rsidR="007E47D3" w:rsidRDefault="007E47D3">
      <w:pPr>
        <w:spacing w:line="259" w:lineRule="auto"/>
      </w:pPr>
    </w:p>
    <w:p w14:paraId="335E7B7A" w14:textId="77777777" w:rsidR="007E47D3" w:rsidRDefault="007E47D3">
      <w:pPr>
        <w:rPr>
          <w:color w:val="000000"/>
          <w:sz w:val="24"/>
          <w:szCs w:val="24"/>
        </w:rPr>
      </w:pPr>
    </w:p>
    <w:p w14:paraId="4AB3BE47" w14:textId="380D55E2" w:rsidR="007E47D3" w:rsidRDefault="00FD3298">
      <w:pPr>
        <w:pStyle w:val="Heading1"/>
      </w:pPr>
      <w:r>
        <w:lastRenderedPageBreak/>
        <w:t xml:space="preserve">Learning </w:t>
      </w:r>
      <w:r w:rsidR="00CD4444">
        <w:t>input</w:t>
      </w:r>
    </w:p>
    <w:p w14:paraId="6C978427" w14:textId="084CCD3E" w:rsidR="007E47D3" w:rsidRDefault="00FD3298">
      <w:pPr>
        <w:spacing w:line="259" w:lineRule="auto"/>
      </w:pPr>
      <w:r>
        <w:t xml:space="preserve">Use </w:t>
      </w:r>
      <w:r w:rsidR="00B8480F">
        <w:t>s</w:t>
      </w:r>
      <w:r>
        <w:t>lides 5</w:t>
      </w:r>
      <w:r w:rsidR="00B8480F">
        <w:t>–</w:t>
      </w:r>
      <w:r>
        <w:t>6</w:t>
      </w:r>
      <w:r w:rsidR="0078034A">
        <w:t>. I</w:t>
      </w:r>
      <w:r>
        <w:t xml:space="preserve">dentify </w:t>
      </w:r>
      <w:r w:rsidR="00564711">
        <w:t xml:space="preserve">and acknowledge </w:t>
      </w:r>
      <w:r>
        <w:t>the Traditional Owners and Custodians of the lands on which the school sits</w:t>
      </w:r>
      <w:r w:rsidR="00B8480F">
        <w:t>,</w:t>
      </w:r>
      <w:r>
        <w:t xml:space="preserve"> referring to your school’s Acknowledgement of Country</w:t>
      </w:r>
      <w:r w:rsidR="00B8480F">
        <w:t>,</w:t>
      </w:r>
      <w:r>
        <w:t xml:space="preserve"> and introduce the learning task. </w:t>
      </w:r>
    </w:p>
    <w:p w14:paraId="05479A05" w14:textId="77777777" w:rsidR="00564711" w:rsidRDefault="00564711">
      <w:pPr>
        <w:spacing w:line="259" w:lineRule="auto"/>
      </w:pPr>
    </w:p>
    <w:p w14:paraId="0BB5CE9F" w14:textId="056A76A1" w:rsidR="007E47D3" w:rsidRDefault="00FD3298">
      <w:pPr>
        <w:spacing w:line="259" w:lineRule="auto"/>
      </w:pPr>
      <w:r>
        <w:t>Incorporate into this lesson finding out about the Traditional Owners and Custodians and the local language or language group</w:t>
      </w:r>
      <w:r w:rsidR="00685A62">
        <w:t>(s)</w:t>
      </w:r>
      <w:r>
        <w:t xml:space="preserve"> on which your school sits. Spellings vary or may change over time</w:t>
      </w:r>
      <w:r w:rsidR="00685A62">
        <w:t>;</w:t>
      </w:r>
      <w:r>
        <w:t xml:space="preserve"> refer to the suggested resources. </w:t>
      </w:r>
    </w:p>
    <w:p w14:paraId="586F2377" w14:textId="77777777" w:rsidR="00564711" w:rsidRDefault="00564711">
      <w:pPr>
        <w:spacing w:line="259" w:lineRule="auto"/>
      </w:pPr>
    </w:p>
    <w:p w14:paraId="58C46661" w14:textId="3375C1D2" w:rsidR="007E47D3" w:rsidRDefault="00CD4444">
      <w:r>
        <w:rPr>
          <w:noProof/>
        </w:rPr>
        <w:drawing>
          <wp:inline distT="0" distB="0" distL="0" distR="0" wp14:anchorId="4799635D" wp14:editId="64431A84">
            <wp:extent cx="3111500" cy="2353236"/>
            <wp:effectExtent l="0" t="0" r="0" b="9525"/>
            <wp:docPr id="55296344" name="Picture 1" descr="Slide showing aboriginal two fla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6344" name="Picture 1" descr="Slide showing aboriginal two flags "/>
                    <pic:cNvPicPr/>
                  </pic:nvPicPr>
                  <pic:blipFill>
                    <a:blip r:embed="rId13"/>
                    <a:stretch>
                      <a:fillRect/>
                    </a:stretch>
                  </pic:blipFill>
                  <pic:spPr>
                    <a:xfrm>
                      <a:off x="0" y="0"/>
                      <a:ext cx="3118919" cy="2358847"/>
                    </a:xfrm>
                    <a:prstGeom prst="rect">
                      <a:avLst/>
                    </a:prstGeom>
                  </pic:spPr>
                </pic:pic>
              </a:graphicData>
            </a:graphic>
          </wp:inline>
        </w:drawing>
      </w:r>
    </w:p>
    <w:p w14:paraId="01986F0F" w14:textId="0D5C9AB0" w:rsidR="007E47D3" w:rsidRPr="00085DBA" w:rsidRDefault="00B8480F">
      <w:pPr>
        <w:rPr>
          <w:iCs/>
        </w:rPr>
      </w:pPr>
      <w:r w:rsidRPr="00C478D0">
        <w:rPr>
          <w:iCs/>
          <w:sz w:val="20"/>
          <w:szCs w:val="20"/>
        </w:rPr>
        <w:t>Binary Acknowledgement of Country</w:t>
      </w:r>
      <w:r>
        <w:rPr>
          <w:iCs/>
          <w:sz w:val="20"/>
          <w:szCs w:val="20"/>
        </w:rPr>
        <w:t>,</w:t>
      </w:r>
      <w:r w:rsidRPr="00C478D0">
        <w:rPr>
          <w:iCs/>
          <w:sz w:val="20"/>
          <w:szCs w:val="20"/>
        </w:rPr>
        <w:t xml:space="preserve"> </w:t>
      </w:r>
      <w:r w:rsidR="00FD3298" w:rsidRPr="00085DBA">
        <w:rPr>
          <w:iCs/>
        </w:rPr>
        <w:t xml:space="preserve">Slide </w:t>
      </w:r>
      <w:r w:rsidR="009B2D5F" w:rsidRPr="00085DBA">
        <w:rPr>
          <w:iCs/>
        </w:rPr>
        <w:t>5</w:t>
      </w:r>
    </w:p>
    <w:p w14:paraId="427FEE88" w14:textId="72A494E4" w:rsidR="007E47D3" w:rsidRDefault="007E47D3">
      <w:pPr>
        <w:pStyle w:val="Heading1"/>
        <w:rPr>
          <w:rFonts w:ascii="Calibri" w:eastAsia="Calibri" w:hAnsi="Calibri" w:cs="Calibri"/>
          <w:color w:val="000000"/>
          <w:sz w:val="24"/>
          <w:szCs w:val="24"/>
        </w:rPr>
      </w:pPr>
    </w:p>
    <w:p w14:paraId="1E88C147" w14:textId="22BBFD97" w:rsidR="007E47D3" w:rsidRDefault="00FD3298">
      <w:pPr>
        <w:spacing w:line="259" w:lineRule="auto"/>
      </w:pPr>
      <w:r>
        <w:t>Identify the Traditional Owners and Custodians and the local language or language group</w:t>
      </w:r>
      <w:r w:rsidR="00685A62">
        <w:t>(s)</w:t>
      </w:r>
      <w:r>
        <w:t xml:space="preserve">. Write these out. Ask students to use the </w:t>
      </w:r>
      <w:r w:rsidR="001637F2">
        <w:t>b</w:t>
      </w:r>
      <w:r>
        <w:t xml:space="preserve">inary </w:t>
      </w:r>
      <w:r w:rsidR="001637F2">
        <w:t>a</w:t>
      </w:r>
      <w:r>
        <w:t xml:space="preserve">lphabet chart in the slides </w:t>
      </w:r>
      <w:r w:rsidR="00EE3B0F">
        <w:t>13</w:t>
      </w:r>
      <w:r w:rsidR="00B8480F">
        <w:t>–</w:t>
      </w:r>
      <w:r w:rsidR="009B2D5F">
        <w:t>1</w:t>
      </w:r>
      <w:r w:rsidR="00EE3B0F">
        <w:t>6</w:t>
      </w:r>
      <w:r>
        <w:t xml:space="preserve"> to work out the binary representation. </w:t>
      </w:r>
    </w:p>
    <w:p w14:paraId="7F6B8F50" w14:textId="77777777" w:rsidR="007E47D3" w:rsidRDefault="007E47D3">
      <w:pPr>
        <w:spacing w:line="259" w:lineRule="auto"/>
      </w:pPr>
    </w:p>
    <w:p w14:paraId="5C65FE0D" w14:textId="77777777" w:rsidR="007E47D3" w:rsidRDefault="00FD3298">
      <w:r>
        <w:t>Differentiation</w:t>
      </w:r>
    </w:p>
    <w:p w14:paraId="4FD01AA7" w14:textId="7BB958CB" w:rsidR="007E47D3" w:rsidRDefault="00FD3298">
      <w:r>
        <w:t xml:space="preserve">The task can be divided up so that pairs of students represent a letter of the Traditional Owners and Custodians or local language or language group. </w:t>
      </w:r>
    </w:p>
    <w:p w14:paraId="4D0C1C21" w14:textId="6651DEA2" w:rsidR="007E47D3" w:rsidRDefault="00FD3298">
      <w:r>
        <w:t xml:space="preserve">You may choose to collaboratively </w:t>
      </w:r>
      <w:r w:rsidR="009B2D5F">
        <w:t xml:space="preserve">work </w:t>
      </w:r>
      <w:r>
        <w:t>as a class</w:t>
      </w:r>
      <w:r w:rsidR="009B2D5F">
        <w:t xml:space="preserve"> to</w:t>
      </w:r>
      <w:r>
        <w:t xml:space="preserve"> make a long thread with beads representing letters that spell </w:t>
      </w:r>
      <w:r w:rsidR="009B2D5F">
        <w:t xml:space="preserve">each letter of </w:t>
      </w:r>
      <w:r>
        <w:t xml:space="preserve">the </w:t>
      </w:r>
      <w:r w:rsidR="009B2D5F">
        <w:t xml:space="preserve">Traditional Owners and Custodians. This sequence of beads can be </w:t>
      </w:r>
      <w:r>
        <w:t xml:space="preserve">displayed as a binary banner as </w:t>
      </w:r>
      <w:r w:rsidR="009B2D5F">
        <w:t>part of the</w:t>
      </w:r>
      <w:r>
        <w:t xml:space="preserve"> Acknowledgement of Country insert</w:t>
      </w:r>
      <w:r w:rsidR="009B2D5F">
        <w:t>ing the</w:t>
      </w:r>
      <w:r>
        <w:t xml:space="preserve"> name</w:t>
      </w:r>
      <w:r w:rsidR="009B2D5F">
        <w:t xml:space="preserve"> of the </w:t>
      </w:r>
      <w:r>
        <w:t>Peoples</w:t>
      </w:r>
      <w:r w:rsidR="009B2D5F">
        <w:t xml:space="preserve"> in the relevant part of the acknowledgement. </w:t>
      </w:r>
    </w:p>
    <w:p w14:paraId="4EB75376" w14:textId="77777777" w:rsidR="009B2D5F" w:rsidRDefault="009B2D5F"/>
    <w:p w14:paraId="0F84317E" w14:textId="1ACA6E8F" w:rsidR="009B2D5F" w:rsidRDefault="009B2D5F">
      <w:r w:rsidRPr="009B2D5F">
        <w:rPr>
          <w:noProof/>
        </w:rPr>
        <w:drawing>
          <wp:inline distT="0" distB="0" distL="0" distR="0" wp14:anchorId="630033AC" wp14:editId="3AEB932D">
            <wp:extent cx="2356338" cy="1669747"/>
            <wp:effectExtent l="0" t="0" r="6350" b="6985"/>
            <wp:docPr id="88424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48999" name=""/>
                    <pic:cNvPicPr/>
                  </pic:nvPicPr>
                  <pic:blipFill>
                    <a:blip r:embed="rId14"/>
                    <a:stretch>
                      <a:fillRect/>
                    </a:stretch>
                  </pic:blipFill>
                  <pic:spPr>
                    <a:xfrm>
                      <a:off x="0" y="0"/>
                      <a:ext cx="2376425" cy="1683981"/>
                    </a:xfrm>
                    <a:prstGeom prst="rect">
                      <a:avLst/>
                    </a:prstGeom>
                  </pic:spPr>
                </pic:pic>
              </a:graphicData>
            </a:graphic>
          </wp:inline>
        </w:drawing>
      </w:r>
    </w:p>
    <w:p w14:paraId="373D2614" w14:textId="0F864E19" w:rsidR="009B2D5F" w:rsidRPr="00085DBA" w:rsidRDefault="00B8480F">
      <w:pPr>
        <w:rPr>
          <w:sz w:val="20"/>
          <w:szCs w:val="20"/>
        </w:rPr>
      </w:pPr>
      <w:r w:rsidRPr="00C478D0">
        <w:rPr>
          <w:iCs/>
          <w:sz w:val="20"/>
          <w:szCs w:val="20"/>
        </w:rPr>
        <w:t>Binary Acknowledgement of Country</w:t>
      </w:r>
      <w:r>
        <w:rPr>
          <w:iCs/>
          <w:sz w:val="20"/>
          <w:szCs w:val="20"/>
        </w:rPr>
        <w:t>,</w:t>
      </w:r>
      <w:r w:rsidRPr="00C478D0">
        <w:rPr>
          <w:iCs/>
          <w:sz w:val="20"/>
          <w:szCs w:val="20"/>
        </w:rPr>
        <w:t xml:space="preserve"> </w:t>
      </w:r>
      <w:r w:rsidR="009B2D5F" w:rsidRPr="00085DBA">
        <w:rPr>
          <w:sz w:val="20"/>
          <w:szCs w:val="20"/>
        </w:rPr>
        <w:t xml:space="preserve">Slide </w:t>
      </w:r>
      <w:r w:rsidR="00EE3B0F" w:rsidRPr="00085DBA">
        <w:rPr>
          <w:sz w:val="20"/>
          <w:szCs w:val="20"/>
        </w:rPr>
        <w:t>7</w:t>
      </w:r>
    </w:p>
    <w:p w14:paraId="649FEE62" w14:textId="77777777" w:rsidR="007E47D3" w:rsidRDefault="00FD3298">
      <w:pPr>
        <w:pStyle w:val="Heading3"/>
      </w:pPr>
      <w:r>
        <w:lastRenderedPageBreak/>
        <w:t>Why is this relevant?</w:t>
      </w:r>
    </w:p>
    <w:p w14:paraId="23372610" w14:textId="03FA91EB" w:rsidR="007E47D3" w:rsidRDefault="00FD3298">
      <w:bookmarkStart w:id="2" w:name="_heading=h.gjdgxs" w:colFirst="0" w:colLast="0"/>
      <w:bookmarkEnd w:id="2"/>
      <w:r>
        <w:t xml:space="preserve">Students can explore </w:t>
      </w:r>
      <w:r w:rsidR="00CD4444">
        <w:t>ways in which</w:t>
      </w:r>
      <w:r>
        <w:t xml:space="preserve"> many First Nations Australians are embracing digital tools to maintain, control, protect and further develop cultures through the digitisation of cultural expressions. This lesson also provides the opportunity to make connections to First Nations </w:t>
      </w:r>
      <w:r w:rsidR="000223A6">
        <w:t>Australian</w:t>
      </w:r>
      <w:r>
        <w:t>s</w:t>
      </w:r>
      <w:r w:rsidR="000223A6">
        <w:t>’</w:t>
      </w:r>
      <w:r>
        <w:t xml:space="preserve"> use of verbal and non-verbal binary systems. </w:t>
      </w:r>
      <w:bookmarkStart w:id="3" w:name="_heading=h.1wnxxe7bhsl6" w:colFirst="0" w:colLast="0"/>
      <w:bookmarkEnd w:id="3"/>
    </w:p>
    <w:p w14:paraId="15BBE87D" w14:textId="77777777" w:rsidR="007E47D3" w:rsidRDefault="00FD3298">
      <w:pPr>
        <w:pStyle w:val="Heading1"/>
      </w:pPr>
      <w:r>
        <w:t>Assessment</w:t>
      </w:r>
    </w:p>
    <w:p w14:paraId="64D2D17C" w14:textId="77777777" w:rsidR="007E47D3" w:rsidRDefault="00FD3298">
      <w:pPr>
        <w:pBdr>
          <w:top w:val="nil"/>
          <w:left w:val="nil"/>
          <w:bottom w:val="nil"/>
          <w:right w:val="nil"/>
          <w:between w:val="nil"/>
        </w:pBdr>
        <w:rPr>
          <w:color w:val="000000"/>
        </w:rPr>
      </w:pPr>
      <w:r>
        <w:rPr>
          <w:color w:val="000000"/>
        </w:rPr>
        <w:t>Achievement standard</w:t>
      </w:r>
    </w:p>
    <w:p w14:paraId="06BB663B" w14:textId="77777777" w:rsidR="007E47D3" w:rsidRDefault="00FD3298">
      <w:pPr>
        <w:pBdr>
          <w:top w:val="nil"/>
          <w:left w:val="nil"/>
          <w:bottom w:val="nil"/>
          <w:right w:val="nil"/>
          <w:between w:val="nil"/>
        </w:pBdr>
        <w:rPr>
          <w:color w:val="000000"/>
        </w:rPr>
      </w:pPr>
      <w:r>
        <w:rPr>
          <w:color w:val="000000"/>
        </w:rPr>
        <w:t>By the end of Year 6, students process data and show how digital systems represent data.</w:t>
      </w:r>
    </w:p>
    <w:p w14:paraId="5E4D934A" w14:textId="77777777" w:rsidR="007E47D3" w:rsidRDefault="007E47D3">
      <w:pPr>
        <w:pBdr>
          <w:top w:val="nil"/>
          <w:left w:val="nil"/>
          <w:bottom w:val="nil"/>
          <w:right w:val="nil"/>
          <w:between w:val="nil"/>
        </w:pBdr>
        <w:rPr>
          <w:color w:val="000000"/>
        </w:rPr>
      </w:pPr>
    </w:p>
    <w:p w14:paraId="7EDB9B03" w14:textId="16D152F3" w:rsidR="007E47D3" w:rsidRDefault="00FD3298">
      <w:pPr>
        <w:pBdr>
          <w:top w:val="nil"/>
          <w:left w:val="nil"/>
          <w:bottom w:val="nil"/>
          <w:right w:val="nil"/>
          <w:between w:val="nil"/>
        </w:pBdr>
        <w:rPr>
          <w:color w:val="000000"/>
        </w:rPr>
      </w:pPr>
      <w:r w:rsidRPr="00640789">
        <w:rPr>
          <w:b/>
          <w:bCs/>
          <w:color w:val="000000"/>
        </w:rPr>
        <w:t>Exit ticket</w:t>
      </w:r>
      <w:r w:rsidR="006A1C82" w:rsidRPr="00640789">
        <w:rPr>
          <w:b/>
          <w:bCs/>
          <w:color w:val="000000"/>
        </w:rPr>
        <w:t>:</w:t>
      </w:r>
      <w:r w:rsidR="006A1C82">
        <w:rPr>
          <w:color w:val="000000"/>
        </w:rPr>
        <w:t xml:space="preserve"> </w:t>
      </w:r>
      <w:r>
        <w:rPr>
          <w:color w:val="000000"/>
        </w:rPr>
        <w:t xml:space="preserve">Refer back to the entry ticket problem. Have students respond with what they now know the sequence of black and white squares to represent. </w:t>
      </w:r>
    </w:p>
    <w:p w14:paraId="49D6C0F1" w14:textId="77777777" w:rsidR="007E47D3" w:rsidRDefault="00FD3298">
      <w:pPr>
        <w:pBdr>
          <w:top w:val="nil"/>
          <w:left w:val="nil"/>
          <w:bottom w:val="nil"/>
          <w:right w:val="nil"/>
          <w:between w:val="nil"/>
        </w:pBdr>
        <w:rPr>
          <w:color w:val="000000"/>
        </w:rPr>
      </w:pPr>
      <w:r>
        <w:rPr>
          <w:noProof/>
          <w:color w:val="000000"/>
        </w:rPr>
        <w:drawing>
          <wp:inline distT="0" distB="0" distL="0" distR="0" wp14:anchorId="0FC0A2E6" wp14:editId="6C3619A2">
            <wp:extent cx="2967343" cy="2219325"/>
            <wp:effectExtent l="0" t="0" r="0" b="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2967343" cy="2219325"/>
                    </a:xfrm>
                    <a:prstGeom prst="rect">
                      <a:avLst/>
                    </a:prstGeom>
                    <a:ln/>
                  </pic:spPr>
                </pic:pic>
              </a:graphicData>
            </a:graphic>
          </wp:inline>
        </w:drawing>
      </w:r>
    </w:p>
    <w:p w14:paraId="4EB4CB52" w14:textId="2F168FCB" w:rsidR="007E47D3" w:rsidRDefault="00F4447C">
      <w:pPr>
        <w:pBdr>
          <w:top w:val="nil"/>
          <w:left w:val="nil"/>
          <w:bottom w:val="nil"/>
          <w:right w:val="nil"/>
          <w:between w:val="nil"/>
        </w:pBdr>
        <w:rPr>
          <w:color w:val="000000"/>
        </w:rPr>
      </w:pPr>
      <w:r w:rsidRPr="00F4447C">
        <w:rPr>
          <w:color w:val="000000"/>
        </w:rPr>
        <w:t>Entry</w:t>
      </w:r>
      <w:r w:rsidR="00335586">
        <w:rPr>
          <w:color w:val="000000"/>
        </w:rPr>
        <w:t xml:space="preserve"> and </w:t>
      </w:r>
      <w:r w:rsidRPr="00F4447C">
        <w:rPr>
          <w:color w:val="000000"/>
        </w:rPr>
        <w:t>exit tickets</w:t>
      </w:r>
      <w:r>
        <w:rPr>
          <w:color w:val="000000"/>
        </w:rPr>
        <w:t xml:space="preserve">: Slide </w:t>
      </w:r>
      <w:r w:rsidR="008A09E5">
        <w:rPr>
          <w:color w:val="000000"/>
        </w:rPr>
        <w:t>9</w:t>
      </w:r>
      <w:r w:rsidR="008A09E5" w:rsidRPr="008A09E5">
        <w:rPr>
          <w:color w:val="000000"/>
        </w:rPr>
        <w:t xml:space="preserve"> </w:t>
      </w:r>
      <w:r w:rsidR="008A09E5">
        <w:rPr>
          <w:color w:val="000000"/>
        </w:rPr>
        <w:t>(final slide)</w:t>
      </w:r>
    </w:p>
    <w:p w14:paraId="5586296C" w14:textId="77777777" w:rsidR="00A14C42" w:rsidRDefault="00A14C42">
      <w:pPr>
        <w:pBdr>
          <w:top w:val="nil"/>
          <w:left w:val="nil"/>
          <w:bottom w:val="nil"/>
          <w:right w:val="nil"/>
          <w:between w:val="nil"/>
        </w:pBdr>
        <w:rPr>
          <w:color w:val="000000"/>
        </w:rPr>
      </w:pPr>
    </w:p>
    <w:p w14:paraId="69E3654E" w14:textId="1D1E8974" w:rsidR="007E47D3" w:rsidRDefault="00FD3298">
      <w:pPr>
        <w:pBdr>
          <w:top w:val="nil"/>
          <w:left w:val="nil"/>
          <w:bottom w:val="nil"/>
          <w:right w:val="nil"/>
          <w:between w:val="nil"/>
        </w:pBdr>
        <w:rPr>
          <w:color w:val="000000"/>
        </w:rPr>
      </w:pPr>
      <w:r w:rsidRPr="00640789">
        <w:rPr>
          <w:b/>
          <w:bCs/>
          <w:color w:val="000000"/>
        </w:rPr>
        <w:t>Differentiation</w:t>
      </w:r>
      <w:r w:rsidR="006A1C82" w:rsidRPr="00640789">
        <w:rPr>
          <w:b/>
          <w:bCs/>
          <w:color w:val="000000"/>
        </w:rPr>
        <w:t>:</w:t>
      </w:r>
      <w:r w:rsidR="006A1C82">
        <w:rPr>
          <w:color w:val="000000"/>
        </w:rPr>
        <w:t xml:space="preserve"> </w:t>
      </w:r>
      <w:r>
        <w:rPr>
          <w:color w:val="000000"/>
        </w:rPr>
        <w:t>To reduce cognitive load some students may choose to decode one binary representation identifying a single letter.</w:t>
      </w:r>
    </w:p>
    <w:p w14:paraId="53B2467D" w14:textId="77777777" w:rsidR="007E47D3" w:rsidRDefault="00FD3298" w:rsidP="00640789">
      <w:pPr>
        <w:pStyle w:val="Heading1"/>
        <w:spacing w:after="240"/>
      </w:pPr>
      <w:bookmarkStart w:id="4" w:name="_heading=h.30j0zll" w:colFirst="0" w:colLast="0"/>
      <w:bookmarkEnd w:id="4"/>
      <w:r>
        <w:t>Australian Curriculum alignment</w:t>
      </w:r>
    </w:p>
    <w:p w14:paraId="3590B1B2" w14:textId="569F8D88" w:rsidR="007E47D3" w:rsidRDefault="00FD3298">
      <w:r>
        <w:t>Technologies – Digital Technologies</w:t>
      </w:r>
      <w:r w:rsidR="006A1C82">
        <w:t xml:space="preserve">, </w:t>
      </w:r>
      <w:r>
        <w:t>Years 5</w:t>
      </w:r>
      <w:r w:rsidR="00F4447C">
        <w:t>–</w:t>
      </w:r>
      <w:r>
        <w:t>6</w:t>
      </w:r>
    </w:p>
    <w:p w14:paraId="0AFDDA1A" w14:textId="0FD2210D" w:rsidR="007E47D3" w:rsidRDefault="00FD3298" w:rsidP="006A1C82">
      <w:pPr>
        <w:pStyle w:val="ListParagraph"/>
        <w:numPr>
          <w:ilvl w:val="0"/>
          <w:numId w:val="4"/>
        </w:numPr>
      </w:pPr>
      <w:r>
        <w:t>Explore how data can be represented by off and on states (zeros and ones in binary</w:t>
      </w:r>
      <w:r w:rsidRPr="006A1C82">
        <w:rPr>
          <w:rFonts w:asciiTheme="majorHAnsi" w:hAnsiTheme="majorHAnsi" w:cstheme="majorHAnsi"/>
        </w:rPr>
        <w:t xml:space="preserve">) </w:t>
      </w:r>
      <w:r w:rsidRPr="006A1C82">
        <w:rPr>
          <w:rFonts w:asciiTheme="majorHAnsi" w:eastAsia="Roboto Slab" w:hAnsiTheme="majorHAnsi" w:cstheme="majorHAnsi"/>
          <w:shd w:val="clear" w:color="auto" w:fill="FAF9F7"/>
        </w:rPr>
        <w:t>AC9TDI6K04</w:t>
      </w:r>
    </w:p>
    <w:p w14:paraId="47A4C228" w14:textId="77777777" w:rsidR="007E47D3" w:rsidRDefault="007E47D3"/>
    <w:p w14:paraId="16B9408A" w14:textId="08425CCF" w:rsidR="007E47D3" w:rsidRDefault="00FD3298">
      <w:r>
        <w:t>Cross</w:t>
      </w:r>
      <w:r w:rsidR="00F4447C">
        <w:t>-curriculum priorities</w:t>
      </w:r>
    </w:p>
    <w:p w14:paraId="5BEDB6F6" w14:textId="77777777" w:rsidR="007E47D3" w:rsidRDefault="00FD3298">
      <w:r>
        <w:t>Aboriginal and Torres Strait Islander Histories and Cultures</w:t>
      </w:r>
    </w:p>
    <w:p w14:paraId="4990EA7C" w14:textId="77777777" w:rsidR="007E47D3" w:rsidRDefault="00FD3298">
      <w:r>
        <w:t>Country/Place</w:t>
      </w:r>
    </w:p>
    <w:p w14:paraId="57807F32" w14:textId="74EF2FC3" w:rsidR="007E47D3" w:rsidRDefault="00FD3298" w:rsidP="00640789">
      <w:pPr>
        <w:pStyle w:val="ListParagraph"/>
        <w:numPr>
          <w:ilvl w:val="0"/>
          <w:numId w:val="4"/>
        </w:numPr>
      </w:pPr>
      <w:r>
        <w:t xml:space="preserve">First Nations communities of Australia maintain a deep connection to, and responsibility for, Country/Place and have holistic values and belief systems that are connected to the land, sea, sky and waterways. </w:t>
      </w:r>
      <w:r w:rsidRPr="00085DBA">
        <w:t>A_TSICP1</w:t>
      </w:r>
    </w:p>
    <w:p w14:paraId="779C8D6F" w14:textId="77777777" w:rsidR="007E47D3" w:rsidRDefault="007E47D3">
      <w:pPr>
        <w:pStyle w:val="Heading6"/>
        <w:keepNext w:val="0"/>
        <w:keepLines w:val="0"/>
        <w:spacing w:before="0"/>
        <w:rPr>
          <w:rFonts w:ascii="Roboto Slab" w:eastAsia="Roboto Slab" w:hAnsi="Roboto Slab" w:cs="Roboto Slab"/>
          <w:b w:val="0"/>
          <w:color w:val="046190"/>
          <w:sz w:val="18"/>
          <w:szCs w:val="18"/>
          <w:u w:val="single"/>
        </w:rPr>
      </w:pPr>
      <w:bookmarkStart w:id="5" w:name="_heading=h.l9s8t6b0hp93" w:colFirst="0" w:colLast="0"/>
      <w:bookmarkEnd w:id="5"/>
    </w:p>
    <w:p w14:paraId="342FEA7C" w14:textId="707C7D74" w:rsidR="00A705BE" w:rsidRDefault="00A705BE">
      <w:pPr>
        <w:rPr>
          <w:rFonts w:asciiTheme="majorHAnsi" w:eastAsia="Roboto" w:hAnsiTheme="majorHAnsi" w:cstheme="majorHAnsi"/>
        </w:rPr>
      </w:pPr>
      <w:r>
        <w:rPr>
          <w:rFonts w:asciiTheme="majorHAnsi" w:eastAsia="Roboto" w:hAnsiTheme="majorHAnsi" w:cstheme="majorHAnsi"/>
        </w:rPr>
        <w:t>Culture</w:t>
      </w:r>
    </w:p>
    <w:p w14:paraId="4BEAC738" w14:textId="1A186037" w:rsidR="007E47D3" w:rsidRPr="00640789" w:rsidRDefault="00FD3298" w:rsidP="00640789">
      <w:pPr>
        <w:pStyle w:val="ListParagraph"/>
        <w:numPr>
          <w:ilvl w:val="0"/>
          <w:numId w:val="4"/>
        </w:numPr>
        <w:rPr>
          <w:rFonts w:asciiTheme="majorHAnsi" w:eastAsia="Roboto Slab" w:hAnsiTheme="majorHAnsi" w:cstheme="majorHAnsi"/>
          <w:color w:val="046190"/>
          <w:u w:val="single"/>
        </w:rPr>
      </w:pPr>
      <w:r w:rsidRPr="00640789">
        <w:rPr>
          <w:rFonts w:asciiTheme="majorHAnsi" w:eastAsia="Roboto" w:hAnsiTheme="majorHAnsi" w:cstheme="majorHAnsi"/>
        </w:rPr>
        <w:t xml:space="preserve">First Nations Australian societies are diverse and have distinct cultural expressions such as language, customs and beliefs. As First Nations Peoples of Australia, they have the right to maintain, control, protect and develop their cultural expressions, while also maintaining the right to control, protect and develop culture as Indigenous Cultural and Intellectual Property. </w:t>
      </w:r>
      <w:r w:rsidRPr="00085DBA">
        <w:t>A_TSIC1</w:t>
      </w:r>
    </w:p>
    <w:p w14:paraId="659F8119" w14:textId="77777777" w:rsidR="00FD3298" w:rsidRDefault="00FD3298">
      <w:pPr>
        <w:rPr>
          <w:rFonts w:ascii="Roboto Slab" w:eastAsia="Roboto Slab" w:hAnsi="Roboto Slab" w:cs="Roboto Slab"/>
          <w:color w:val="046190"/>
          <w:sz w:val="18"/>
          <w:szCs w:val="18"/>
          <w:u w:val="single"/>
        </w:rPr>
      </w:pPr>
    </w:p>
    <w:p w14:paraId="08E99EC4" w14:textId="77777777" w:rsidR="007E47D3" w:rsidRDefault="00FD3298">
      <w:pPr>
        <w:pStyle w:val="Heading1"/>
      </w:pPr>
      <w:r>
        <w:lastRenderedPageBreak/>
        <w:t>Resources</w:t>
      </w:r>
    </w:p>
    <w:p w14:paraId="06760813" w14:textId="6EB340BD" w:rsidR="00FD3298" w:rsidRDefault="00E26104" w:rsidP="00FD3298">
      <w:r w:rsidRPr="00FC7CD8">
        <w:t>Teacher background information</w:t>
      </w:r>
      <w:r w:rsidR="00BC7BCE">
        <w:t xml:space="preserve">: </w:t>
      </w:r>
      <w:r w:rsidR="00FD3298">
        <w:t xml:space="preserve">Use this resource to support teacher understanding and </w:t>
      </w:r>
      <w:r w:rsidR="00825DAE">
        <w:t xml:space="preserve">possibly </w:t>
      </w:r>
      <w:r w:rsidR="00FD3298">
        <w:t xml:space="preserve">deepen knowledge </w:t>
      </w:r>
      <w:r w:rsidR="00825DAE">
        <w:t>about</w:t>
      </w:r>
      <w:r w:rsidR="00FD3298">
        <w:t xml:space="preserve"> Acknowledge</w:t>
      </w:r>
      <w:r w:rsidR="00825DAE">
        <w:t>ment</w:t>
      </w:r>
      <w:r w:rsidR="00FD3298">
        <w:t xml:space="preserve"> of Country and the opportunities to recognise Australian First Nations Peoples’ special connection, physically and spiritually, to Country/Place. </w:t>
      </w:r>
    </w:p>
    <w:p w14:paraId="56D88AE8" w14:textId="792075E0" w:rsidR="00FD3298" w:rsidRPr="00FD3298" w:rsidRDefault="00FD3298" w:rsidP="00FD3298"/>
    <w:p w14:paraId="057C7C81" w14:textId="2D31C4F7" w:rsidR="007E47D3" w:rsidRDefault="00FD3298">
      <w:r>
        <w:t>Use the</w:t>
      </w:r>
      <w:r w:rsidR="00AB5302">
        <w:t>se and similar</w:t>
      </w:r>
      <w:r>
        <w:t xml:space="preserve"> resources to find out more about your local First Nations language group</w:t>
      </w:r>
      <w:r w:rsidR="00AB5302">
        <w:t>(s)</w:t>
      </w:r>
      <w:r>
        <w:t>.</w:t>
      </w:r>
    </w:p>
    <w:p w14:paraId="13C1164A" w14:textId="18F8C109" w:rsidR="007E47D3" w:rsidRPr="00FC7CD8" w:rsidRDefault="00D126F7" w:rsidP="00FC7CD8">
      <w:pPr>
        <w:pStyle w:val="ListParagraph"/>
        <w:numPr>
          <w:ilvl w:val="0"/>
          <w:numId w:val="3"/>
        </w:numPr>
        <w:rPr>
          <w:color w:val="0563C1"/>
          <w:u w:val="single"/>
        </w:rPr>
      </w:pPr>
      <w:r w:rsidRPr="00FC7CD8">
        <w:t>Victorian Aboriginal Corporation for Languages</w:t>
      </w:r>
      <w:r w:rsidR="00FD3298">
        <w:t xml:space="preserve"> </w:t>
      </w:r>
    </w:p>
    <w:p w14:paraId="0A285542" w14:textId="77777777" w:rsidR="00FC7CD8" w:rsidRPr="00FC7CD8" w:rsidRDefault="00EE3B0F" w:rsidP="00FC7CD8">
      <w:pPr>
        <w:pStyle w:val="ListParagraph"/>
        <w:numPr>
          <w:ilvl w:val="0"/>
          <w:numId w:val="3"/>
        </w:numPr>
      </w:pPr>
      <w:r w:rsidRPr="00FC7CD8">
        <w:t xml:space="preserve">Acknowledgement of Traditional Owners (Victoria) </w:t>
      </w:r>
    </w:p>
    <w:p w14:paraId="3EF1E1DB" w14:textId="77777777" w:rsidR="00FC7CD8" w:rsidRPr="00FC7CD8" w:rsidRDefault="00FD3298" w:rsidP="00FC7CD8">
      <w:pPr>
        <w:pStyle w:val="ListParagraph"/>
        <w:numPr>
          <w:ilvl w:val="0"/>
          <w:numId w:val="3"/>
        </w:numPr>
      </w:pPr>
      <w:r w:rsidRPr="00FC7CD8">
        <w:t>Tasmanian Aboriginal Centre</w:t>
      </w:r>
      <w:r w:rsidR="00D126F7" w:rsidRPr="00FC7CD8">
        <w:t>:</w:t>
      </w:r>
      <w:r w:rsidRPr="00FC7CD8">
        <w:t xml:space="preserve"> palawa kani,</w:t>
      </w:r>
      <w:r w:rsidR="00F55F16" w:rsidRPr="00FC7CD8">
        <w:t xml:space="preserve"> </w:t>
      </w:r>
      <w:r w:rsidRPr="00FC7CD8">
        <w:t>the only Aboriginal language in lutruwita today</w:t>
      </w:r>
    </w:p>
    <w:p w14:paraId="14EB4375" w14:textId="35DAB784" w:rsidR="00FC7CD8" w:rsidRPr="00FC7CD8" w:rsidRDefault="00FD3298" w:rsidP="00FC7CD8">
      <w:pPr>
        <w:pStyle w:val="ListParagraph"/>
        <w:numPr>
          <w:ilvl w:val="0"/>
          <w:numId w:val="3"/>
        </w:numPr>
      </w:pPr>
      <w:r w:rsidRPr="00FC7CD8">
        <w:t>The Aboriginal Education Consultative Group (AECG) in New South Wales and has developed the NSW AECG Languages App which can be accessed</w:t>
      </w:r>
      <w:r w:rsidR="00D126F7" w:rsidRPr="00FC7CD8">
        <w:t xml:space="preserve"> via</w:t>
      </w:r>
      <w:r w:rsidRPr="00FC7CD8">
        <w:t xml:space="preserve">: </w:t>
      </w:r>
      <w:r w:rsidR="00FC7CD8" w:rsidRPr="00FC7CD8">
        <w:t>https://www.aecg.nsw.edu.au/download-aecg-languages-app/</w:t>
      </w:r>
    </w:p>
    <w:p w14:paraId="3AB6F471" w14:textId="1643F1FB" w:rsidR="00FC7CD8" w:rsidRPr="00FC7CD8" w:rsidRDefault="00FD3298" w:rsidP="00FC7CD8">
      <w:pPr>
        <w:pStyle w:val="ListParagraph"/>
        <w:numPr>
          <w:ilvl w:val="0"/>
          <w:numId w:val="3"/>
        </w:numPr>
      </w:pPr>
      <w:r w:rsidRPr="00FC7CD8">
        <w:t>Explore this map from the Australian Institute of Aboriginal and Torres Strait Islander Studies website: https://aiatsis.gov.au/explore/map-indigenous-australia</w:t>
      </w:r>
    </w:p>
    <w:p w14:paraId="7ADDAA43" w14:textId="686FC41B" w:rsidR="007E47D3" w:rsidRPr="00FC7CD8" w:rsidRDefault="00FD3298" w:rsidP="00FC7CD8">
      <w:pPr>
        <w:pStyle w:val="ListParagraph"/>
        <w:numPr>
          <w:ilvl w:val="0"/>
          <w:numId w:val="3"/>
        </w:numPr>
      </w:pPr>
      <w:r w:rsidRPr="00FC7CD8">
        <w:t>The Welcome to Country app (Apple only) can help with identify</w:t>
      </w:r>
      <w:r w:rsidR="00F4447C" w:rsidRPr="00FC7CD8">
        <w:t>ing</w:t>
      </w:r>
      <w:r w:rsidRPr="00FC7CD8">
        <w:t xml:space="preserve"> local</w:t>
      </w:r>
      <w:r w:rsidR="00F4447C" w:rsidRPr="00FC7CD8">
        <w:t xml:space="preserve"> or </w:t>
      </w:r>
      <w:r w:rsidRPr="00FC7CD8">
        <w:t xml:space="preserve">regional languages: https://apps.apple.com/us/app/welcome-to-country/id1005047597 </w:t>
      </w:r>
    </w:p>
    <w:p w14:paraId="521828DB" w14:textId="07EA974C" w:rsidR="007E47D3" w:rsidRDefault="007E47D3"/>
    <w:sectPr w:rsidR="007E47D3">
      <w:headerReference w:type="default" r:id="rId16"/>
      <w:footerReference w:type="default" r:id="rId17"/>
      <w:pgSz w:w="11906" w:h="16838"/>
      <w:pgMar w:top="720" w:right="1440" w:bottom="1135"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E7055" w14:textId="77777777" w:rsidR="005D6A10" w:rsidRDefault="005D6A10">
      <w:r>
        <w:separator/>
      </w:r>
    </w:p>
  </w:endnote>
  <w:endnote w:type="continuationSeparator" w:id="0">
    <w:p w14:paraId="1527A2B3" w14:textId="77777777" w:rsidR="005D6A10" w:rsidRDefault="005D6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Slab">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43C4" w14:textId="77777777" w:rsidR="003E55C9" w:rsidRPr="003E55C9" w:rsidRDefault="003E55C9" w:rsidP="003E55C9">
    <w:pPr>
      <w:jc w:val="right"/>
    </w:pPr>
    <w:r w:rsidRPr="003E55C9">
      <w:t xml:space="preserve">Digital Technologies Hub is brought to you by the Australian Government Department of Education. Creative Commons Attribution 4.0, unless otherwise indicated. </w:t>
    </w:r>
  </w:p>
  <w:p w14:paraId="4CFC8C13" w14:textId="0BCB2900" w:rsidR="007E47D3" w:rsidRDefault="003E55C9">
    <w:pPr>
      <w:jc w:val="right"/>
    </w:pPr>
    <w:r>
      <w:rPr>
        <w:noProof/>
      </w:rPr>
      <w:drawing>
        <wp:inline distT="0" distB="0" distL="0" distR="0" wp14:anchorId="0BF08C7E" wp14:editId="264A66B0">
          <wp:extent cx="485775" cy="180975"/>
          <wp:effectExtent l="0" t="0" r="9525" b="952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85775" cy="180975"/>
                  </a:xfrm>
                  <a:prstGeom prst="rect">
                    <a:avLst/>
                  </a:prstGeom>
                </pic:spPr>
              </pic:pic>
            </a:graphicData>
          </a:graphic>
        </wp:inline>
      </w:drawing>
    </w:r>
    <w:r w:rsidR="00FD3298">
      <w:fldChar w:fldCharType="begin"/>
    </w:r>
    <w:r w:rsidR="00FD3298">
      <w:instrText>PAGE</w:instrText>
    </w:r>
    <w:r w:rsidR="00FD3298">
      <w:fldChar w:fldCharType="separate"/>
    </w:r>
    <w:r w:rsidR="0079660B">
      <w:rPr>
        <w:noProof/>
      </w:rPr>
      <w:t>1</w:t>
    </w:r>
    <w:r w:rsidR="00FD329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E6087" w14:textId="77777777" w:rsidR="005D6A10" w:rsidRDefault="005D6A10">
      <w:r>
        <w:separator/>
      </w:r>
    </w:p>
  </w:footnote>
  <w:footnote w:type="continuationSeparator" w:id="0">
    <w:p w14:paraId="1D7A6A8A" w14:textId="77777777" w:rsidR="005D6A10" w:rsidRDefault="005D6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6851" w14:textId="77777777" w:rsidR="007E47D3" w:rsidRDefault="00FD3298">
    <w:pPr>
      <w:pBdr>
        <w:top w:val="nil"/>
        <w:left w:val="nil"/>
        <w:bottom w:val="nil"/>
        <w:right w:val="nil"/>
        <w:between w:val="nil"/>
      </w:pBdr>
      <w:tabs>
        <w:tab w:val="left" w:pos="4192"/>
        <w:tab w:val="left" w:pos="5356"/>
      </w:tabs>
      <w:rPr>
        <w:color w:val="000000"/>
      </w:rPr>
    </w:pPr>
    <w:r>
      <w:rPr>
        <w:noProof/>
        <w:color w:val="000000"/>
      </w:rPr>
      <w:drawing>
        <wp:inline distT="0" distB="0" distL="0" distR="0" wp14:anchorId="016C07BD" wp14:editId="287199D4">
          <wp:extent cx="1922299" cy="66579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E4269"/>
    <w:multiLevelType w:val="multilevel"/>
    <w:tmpl w:val="EB664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6C0439"/>
    <w:multiLevelType w:val="multilevel"/>
    <w:tmpl w:val="38D6E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1E4722"/>
    <w:multiLevelType w:val="hybridMultilevel"/>
    <w:tmpl w:val="2F625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A1E4C0D"/>
    <w:multiLevelType w:val="hybridMultilevel"/>
    <w:tmpl w:val="A378A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30707442">
    <w:abstractNumId w:val="1"/>
  </w:num>
  <w:num w:numId="2" w16cid:durableId="91627599">
    <w:abstractNumId w:val="0"/>
  </w:num>
  <w:num w:numId="3" w16cid:durableId="1310599188">
    <w:abstractNumId w:val="2"/>
  </w:num>
  <w:num w:numId="4" w16cid:durableId="10567800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D3"/>
    <w:rsid w:val="000223A6"/>
    <w:rsid w:val="000320A9"/>
    <w:rsid w:val="00085DBA"/>
    <w:rsid w:val="0009533B"/>
    <w:rsid w:val="00113795"/>
    <w:rsid w:val="0013273C"/>
    <w:rsid w:val="001637F2"/>
    <w:rsid w:val="001F59EA"/>
    <w:rsid w:val="0021361D"/>
    <w:rsid w:val="002C4041"/>
    <w:rsid w:val="00335586"/>
    <w:rsid w:val="003E55C9"/>
    <w:rsid w:val="004943E9"/>
    <w:rsid w:val="004F0D9E"/>
    <w:rsid w:val="00523641"/>
    <w:rsid w:val="0052706F"/>
    <w:rsid w:val="00564711"/>
    <w:rsid w:val="005D6A10"/>
    <w:rsid w:val="00640789"/>
    <w:rsid w:val="00685A62"/>
    <w:rsid w:val="006A1C82"/>
    <w:rsid w:val="00744637"/>
    <w:rsid w:val="0078034A"/>
    <w:rsid w:val="0079660B"/>
    <w:rsid w:val="007A03F4"/>
    <w:rsid w:val="007A14E2"/>
    <w:rsid w:val="007D62BF"/>
    <w:rsid w:val="007E47D3"/>
    <w:rsid w:val="00825DAE"/>
    <w:rsid w:val="008A09E5"/>
    <w:rsid w:val="009B2D5F"/>
    <w:rsid w:val="00A13901"/>
    <w:rsid w:val="00A14C42"/>
    <w:rsid w:val="00A705BE"/>
    <w:rsid w:val="00AB5302"/>
    <w:rsid w:val="00B8480F"/>
    <w:rsid w:val="00B922C1"/>
    <w:rsid w:val="00B977EE"/>
    <w:rsid w:val="00BC7BCE"/>
    <w:rsid w:val="00BF00EF"/>
    <w:rsid w:val="00BF24C2"/>
    <w:rsid w:val="00C478D0"/>
    <w:rsid w:val="00C91AFF"/>
    <w:rsid w:val="00CD4444"/>
    <w:rsid w:val="00D0603E"/>
    <w:rsid w:val="00D126F7"/>
    <w:rsid w:val="00D67F52"/>
    <w:rsid w:val="00D9388B"/>
    <w:rsid w:val="00DA1341"/>
    <w:rsid w:val="00E26104"/>
    <w:rsid w:val="00E65DF7"/>
    <w:rsid w:val="00EE3B0F"/>
    <w:rsid w:val="00F32762"/>
    <w:rsid w:val="00F44181"/>
    <w:rsid w:val="00F4447C"/>
    <w:rsid w:val="00F55F16"/>
    <w:rsid w:val="00FC7CD8"/>
    <w:rsid w:val="00FD329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B5F2C"/>
  <w15:docId w15:val="{4E256AB6-3FE3-4A42-B481-DEC8E1046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Arial" w:eastAsia="Arial" w:hAnsi="Arial" w:cs="Arial"/>
      <w:color w:val="002060"/>
      <w:sz w:val="32"/>
      <w:szCs w:val="32"/>
    </w:rPr>
  </w:style>
  <w:style w:type="paragraph" w:styleId="Heading2">
    <w:name w:val="heading 2"/>
    <w:basedOn w:val="Normal"/>
    <w:next w:val="Normal"/>
    <w:uiPriority w:val="9"/>
    <w:unhideWhenUsed/>
    <w:qFormat/>
    <w:pPr>
      <w:keepNext/>
      <w:keepLines/>
      <w:spacing w:before="40"/>
      <w:outlineLvl w:val="1"/>
    </w:pPr>
    <w:rPr>
      <w:rFonts w:ascii="Impact" w:eastAsia="Impact" w:hAnsi="Impact" w:cs="Impact"/>
      <w:color w:val="CD8D06"/>
      <w:sz w:val="26"/>
      <w:szCs w:val="26"/>
    </w:rPr>
  </w:style>
  <w:style w:type="paragraph" w:styleId="Heading3">
    <w:name w:val="heading 3"/>
    <w:basedOn w:val="Normal"/>
    <w:next w:val="Normal"/>
    <w:uiPriority w:val="9"/>
    <w:unhideWhenUsed/>
    <w:qFormat/>
    <w:pPr>
      <w:keepNext/>
      <w:keepLines/>
      <w:spacing w:before="40"/>
      <w:outlineLvl w:val="2"/>
    </w:pPr>
    <w:rPr>
      <w:rFonts w:ascii="Arial" w:eastAsia="Arial" w:hAnsi="Arial" w:cs="Arial"/>
      <w:color w:val="002060"/>
      <w:sz w:val="24"/>
      <w:szCs w:val="24"/>
    </w:rPr>
  </w:style>
  <w:style w:type="paragraph" w:styleId="Heading4">
    <w:name w:val="heading 4"/>
    <w:basedOn w:val="Normal"/>
    <w:next w:val="Normal"/>
    <w:uiPriority w:val="9"/>
    <w:unhideWhenUsed/>
    <w:qFormat/>
    <w:pPr>
      <w:keepNext/>
      <w:keepLines/>
      <w:spacing w:before="40"/>
      <w:outlineLvl w:val="3"/>
    </w:pPr>
    <w:rPr>
      <w:rFonts w:ascii="Impact" w:eastAsia="Impact" w:hAnsi="Impact" w:cs="Impact"/>
      <w:i/>
      <w:color w:val="CD8D06"/>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E55C9"/>
    <w:pPr>
      <w:tabs>
        <w:tab w:val="center" w:pos="4513"/>
        <w:tab w:val="right" w:pos="9026"/>
      </w:tabs>
    </w:pPr>
  </w:style>
  <w:style w:type="character" w:customStyle="1" w:styleId="HeaderChar">
    <w:name w:val="Header Char"/>
    <w:basedOn w:val="DefaultParagraphFont"/>
    <w:link w:val="Header"/>
    <w:uiPriority w:val="99"/>
    <w:rsid w:val="003E55C9"/>
  </w:style>
  <w:style w:type="paragraph" w:styleId="Footer">
    <w:name w:val="footer"/>
    <w:basedOn w:val="Normal"/>
    <w:link w:val="FooterChar"/>
    <w:uiPriority w:val="99"/>
    <w:unhideWhenUsed/>
    <w:rsid w:val="003E55C9"/>
    <w:pPr>
      <w:tabs>
        <w:tab w:val="center" w:pos="4513"/>
        <w:tab w:val="right" w:pos="9026"/>
      </w:tabs>
    </w:pPr>
  </w:style>
  <w:style w:type="character" w:customStyle="1" w:styleId="FooterChar">
    <w:name w:val="Footer Char"/>
    <w:basedOn w:val="DefaultParagraphFont"/>
    <w:link w:val="Footer"/>
    <w:uiPriority w:val="99"/>
    <w:rsid w:val="003E55C9"/>
  </w:style>
  <w:style w:type="character" w:styleId="Hyperlink">
    <w:name w:val="Hyperlink"/>
    <w:basedOn w:val="DefaultParagraphFont"/>
    <w:uiPriority w:val="99"/>
    <w:unhideWhenUsed/>
    <w:rsid w:val="00EE3B0F"/>
    <w:rPr>
      <w:color w:val="0000FF" w:themeColor="hyperlink"/>
      <w:u w:val="single"/>
    </w:rPr>
  </w:style>
  <w:style w:type="character" w:styleId="UnresolvedMention">
    <w:name w:val="Unresolved Mention"/>
    <w:basedOn w:val="DefaultParagraphFont"/>
    <w:uiPriority w:val="99"/>
    <w:semiHidden/>
    <w:unhideWhenUsed/>
    <w:rsid w:val="00EE3B0F"/>
    <w:rPr>
      <w:color w:val="605E5C"/>
      <w:shd w:val="clear" w:color="auto" w:fill="E1DFDD"/>
    </w:rPr>
  </w:style>
  <w:style w:type="paragraph" w:styleId="Revision">
    <w:name w:val="Revision"/>
    <w:hidden/>
    <w:uiPriority w:val="99"/>
    <w:semiHidden/>
    <w:rsid w:val="00F55F16"/>
  </w:style>
  <w:style w:type="character" w:styleId="CommentReference">
    <w:name w:val="annotation reference"/>
    <w:basedOn w:val="DefaultParagraphFont"/>
    <w:uiPriority w:val="99"/>
    <w:semiHidden/>
    <w:unhideWhenUsed/>
    <w:rsid w:val="0052706F"/>
    <w:rPr>
      <w:sz w:val="16"/>
      <w:szCs w:val="16"/>
    </w:rPr>
  </w:style>
  <w:style w:type="paragraph" w:styleId="CommentText">
    <w:name w:val="annotation text"/>
    <w:basedOn w:val="Normal"/>
    <w:link w:val="CommentTextChar"/>
    <w:uiPriority w:val="99"/>
    <w:unhideWhenUsed/>
    <w:rsid w:val="0052706F"/>
    <w:rPr>
      <w:sz w:val="20"/>
      <w:szCs w:val="20"/>
    </w:rPr>
  </w:style>
  <w:style w:type="character" w:customStyle="1" w:styleId="CommentTextChar">
    <w:name w:val="Comment Text Char"/>
    <w:basedOn w:val="DefaultParagraphFont"/>
    <w:link w:val="CommentText"/>
    <w:uiPriority w:val="99"/>
    <w:rsid w:val="0052706F"/>
    <w:rPr>
      <w:sz w:val="20"/>
      <w:szCs w:val="20"/>
    </w:rPr>
  </w:style>
  <w:style w:type="paragraph" w:styleId="CommentSubject">
    <w:name w:val="annotation subject"/>
    <w:basedOn w:val="CommentText"/>
    <w:next w:val="CommentText"/>
    <w:link w:val="CommentSubjectChar"/>
    <w:uiPriority w:val="99"/>
    <w:semiHidden/>
    <w:unhideWhenUsed/>
    <w:rsid w:val="0052706F"/>
    <w:rPr>
      <w:b/>
      <w:bCs/>
    </w:rPr>
  </w:style>
  <w:style w:type="character" w:customStyle="1" w:styleId="CommentSubjectChar">
    <w:name w:val="Comment Subject Char"/>
    <w:basedOn w:val="CommentTextChar"/>
    <w:link w:val="CommentSubject"/>
    <w:uiPriority w:val="99"/>
    <w:semiHidden/>
    <w:rsid w:val="0052706F"/>
    <w:rPr>
      <w:b/>
      <w:bCs/>
      <w:sz w:val="20"/>
      <w:szCs w:val="20"/>
    </w:rPr>
  </w:style>
  <w:style w:type="character" w:styleId="FollowedHyperlink">
    <w:name w:val="FollowedHyperlink"/>
    <w:basedOn w:val="DefaultParagraphFont"/>
    <w:uiPriority w:val="99"/>
    <w:semiHidden/>
    <w:unhideWhenUsed/>
    <w:rsid w:val="00D126F7"/>
    <w:rPr>
      <w:color w:val="800080" w:themeColor="followedHyperlink"/>
      <w:u w:val="single"/>
    </w:rPr>
  </w:style>
  <w:style w:type="character" w:customStyle="1" w:styleId="cf01">
    <w:name w:val="cf01"/>
    <w:basedOn w:val="DefaultParagraphFont"/>
    <w:rsid w:val="00085DBA"/>
    <w:rPr>
      <w:rFonts w:ascii="Segoe UI" w:hAnsi="Segoe UI" w:cs="Segoe UI" w:hint="default"/>
      <w:sz w:val="18"/>
      <w:szCs w:val="18"/>
    </w:rPr>
  </w:style>
  <w:style w:type="paragraph" w:styleId="ListParagraph">
    <w:name w:val="List Paragraph"/>
    <w:basedOn w:val="Normal"/>
    <w:uiPriority w:val="34"/>
    <w:qFormat/>
    <w:rsid w:val="00FC7C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378095">
      <w:bodyDiv w:val="1"/>
      <w:marLeft w:val="0"/>
      <w:marRight w:val="0"/>
      <w:marTop w:val="0"/>
      <w:marBottom w:val="0"/>
      <w:divBdr>
        <w:top w:val="none" w:sz="0" w:space="0" w:color="auto"/>
        <w:left w:val="none" w:sz="0" w:space="0" w:color="auto"/>
        <w:bottom w:val="none" w:sz="0" w:space="0" w:color="auto"/>
        <w:right w:val="none" w:sz="0" w:space="0" w:color="auto"/>
      </w:divBdr>
    </w:div>
    <w:div w:id="788819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a3+UjBklMgxpu9ZjtXbTsFL9Q==">CgMxLjAyCWlkLmdqZGd4czIJaC4zem55c2g3MghoLmdqZGd4czIOaC4xd254eGU3YmhzbDYyCWguMzBqMHpsbDIOaC5sOXM4dDZiMGhwOTM4AHIhMWRvTmJfYmk0WXBEVU1ZZ19iTXR6OVhIcDJCQWdSM3ZW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Props1.xml><?xml version="1.0" encoding="utf-8"?>
<ds:datastoreItem xmlns:ds="http://schemas.openxmlformats.org/officeDocument/2006/customXml" ds:itemID="{1045399E-EAC5-4494-8CFC-6CBC6772329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FAF4A6D-1813-4508-9D50-246FF9CAB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126FBE-768A-4049-AF0C-3886A473E21E}">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Richards</dc:creator>
  <cp:lastModifiedBy>Tessa Porter</cp:lastModifiedBy>
  <cp:revision>13</cp:revision>
  <dcterms:created xsi:type="dcterms:W3CDTF">2024-01-19T04:54:00Z</dcterms:created>
  <dcterms:modified xsi:type="dcterms:W3CDTF">2025-02-10T01:04:00Z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40738400</vt:r8>
  </property>
  <property fmtid="{D5CDD505-2E9C-101B-9397-08002B2CF9AE}" pid="4" name="MediaServiceImageTags">
    <vt:lpwstr/>
  </property>
</Properties>
</file>